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06ACF" w14:textId="77777777" w:rsidR="00B81140" w:rsidRDefault="00B81140">
      <w:pPr>
        <w:spacing w:before="11"/>
        <w:rPr>
          <w:rFonts w:ascii="Times New Roman" w:eastAsia="Times New Roman" w:hAnsi="Times New Roman" w:cs="Times New Roman"/>
          <w:sz w:val="6"/>
          <w:szCs w:val="6"/>
        </w:rPr>
      </w:pPr>
    </w:p>
    <w:p w14:paraId="4F5E6828" w14:textId="316F9F43" w:rsidR="00B81140" w:rsidRDefault="00937003">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CA" w:eastAsia="en-CA"/>
        </w:rPr>
        <w:drawing>
          <wp:inline distT="0" distB="0" distL="0" distR="0" wp14:anchorId="77DCEBA9" wp14:editId="59220DE4">
            <wp:extent cx="4168971" cy="8011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DRNC_logo_alt-02.png"/>
                    <pic:cNvPicPr/>
                  </pic:nvPicPr>
                  <pic:blipFill rotWithShape="1">
                    <a:blip r:embed="rId11" cstate="print">
                      <a:extLst>
                        <a:ext uri="{28A0092B-C50C-407E-A947-70E740481C1C}">
                          <a14:useLocalDpi xmlns:a14="http://schemas.microsoft.com/office/drawing/2010/main" val="0"/>
                        </a:ext>
                      </a:extLst>
                    </a:blip>
                    <a:srcRect l="5970" t="37048" r="3438" b="40416"/>
                    <a:stretch/>
                  </pic:blipFill>
                  <pic:spPr bwMode="auto">
                    <a:xfrm>
                      <a:off x="0" y="0"/>
                      <a:ext cx="4249921" cy="816754"/>
                    </a:xfrm>
                    <a:prstGeom prst="rect">
                      <a:avLst/>
                    </a:prstGeom>
                    <a:ln>
                      <a:noFill/>
                    </a:ln>
                    <a:extLst>
                      <a:ext uri="{53640926-AAD7-44D8-BBD7-CCE9431645EC}">
                        <a14:shadowObscured xmlns:a14="http://schemas.microsoft.com/office/drawing/2010/main"/>
                      </a:ext>
                    </a:extLst>
                  </pic:spPr>
                </pic:pic>
              </a:graphicData>
            </a:graphic>
          </wp:inline>
        </w:drawing>
      </w:r>
    </w:p>
    <w:p w14:paraId="1B3018D0" w14:textId="77777777" w:rsidR="00062A78" w:rsidRDefault="00062A78">
      <w:pPr>
        <w:spacing w:line="378" w:lineRule="exact"/>
        <w:ind w:left="100"/>
        <w:rPr>
          <w:rFonts w:ascii="Calibri" w:eastAsia="Calibri" w:hAnsi="Calibri" w:cs="Calibri"/>
          <w:color w:val="2E5395"/>
          <w:sz w:val="32"/>
          <w:szCs w:val="32"/>
        </w:rPr>
      </w:pPr>
      <w:bookmarkStart w:id="0" w:name="Scientific_Director_and_CEO_Report_for_B"/>
      <w:bookmarkStart w:id="1" w:name="Scientific_Director_and_CEO’s_Report"/>
      <w:bookmarkEnd w:id="0"/>
      <w:bookmarkEnd w:id="1"/>
    </w:p>
    <w:p w14:paraId="73CEA204" w14:textId="104B191C" w:rsidR="00B81140" w:rsidRPr="00937003" w:rsidRDefault="00C31709">
      <w:pPr>
        <w:spacing w:line="378" w:lineRule="exact"/>
        <w:ind w:left="100"/>
        <w:rPr>
          <w:rFonts w:ascii="Calibri" w:eastAsia="Calibri" w:hAnsi="Calibri" w:cs="Calibri"/>
          <w:sz w:val="32"/>
          <w:szCs w:val="32"/>
        </w:rPr>
      </w:pPr>
      <w:r w:rsidRPr="00937003">
        <w:rPr>
          <w:rFonts w:ascii="Calibri" w:eastAsia="Calibri" w:hAnsi="Calibri" w:cs="Calibri"/>
          <w:sz w:val="32"/>
          <w:szCs w:val="32"/>
        </w:rPr>
        <w:t>Scientific</w:t>
      </w:r>
      <w:r w:rsidRPr="00937003">
        <w:rPr>
          <w:rFonts w:ascii="Calibri" w:eastAsia="Calibri" w:hAnsi="Calibri" w:cs="Calibri"/>
          <w:spacing w:val="-12"/>
          <w:sz w:val="32"/>
          <w:szCs w:val="32"/>
        </w:rPr>
        <w:t xml:space="preserve"> </w:t>
      </w:r>
      <w:r w:rsidRPr="00937003">
        <w:rPr>
          <w:rFonts w:ascii="Calibri" w:eastAsia="Calibri" w:hAnsi="Calibri" w:cs="Calibri"/>
          <w:spacing w:val="-1"/>
          <w:sz w:val="32"/>
          <w:szCs w:val="32"/>
        </w:rPr>
        <w:t>Director</w:t>
      </w:r>
      <w:r w:rsidRPr="00937003">
        <w:rPr>
          <w:rFonts w:ascii="Calibri" w:eastAsia="Calibri" w:hAnsi="Calibri" w:cs="Calibri"/>
          <w:spacing w:val="-10"/>
          <w:sz w:val="32"/>
          <w:szCs w:val="32"/>
        </w:rPr>
        <w:t xml:space="preserve"> </w:t>
      </w:r>
      <w:r w:rsidRPr="00937003">
        <w:rPr>
          <w:rFonts w:ascii="Calibri" w:eastAsia="Calibri" w:hAnsi="Calibri" w:cs="Calibri"/>
          <w:sz w:val="32"/>
          <w:szCs w:val="32"/>
        </w:rPr>
        <w:t>and</w:t>
      </w:r>
      <w:r w:rsidRPr="00937003">
        <w:rPr>
          <w:rFonts w:ascii="Calibri" w:eastAsia="Calibri" w:hAnsi="Calibri" w:cs="Calibri"/>
          <w:spacing w:val="-11"/>
          <w:sz w:val="32"/>
          <w:szCs w:val="32"/>
        </w:rPr>
        <w:t xml:space="preserve"> </w:t>
      </w:r>
      <w:r w:rsidRPr="00937003">
        <w:rPr>
          <w:rFonts w:ascii="Calibri" w:eastAsia="Calibri" w:hAnsi="Calibri" w:cs="Calibri"/>
          <w:spacing w:val="-1"/>
          <w:sz w:val="32"/>
          <w:szCs w:val="32"/>
        </w:rPr>
        <w:t>CEO</w:t>
      </w:r>
      <w:r w:rsidRPr="00937003">
        <w:rPr>
          <w:rFonts w:ascii="Calibri" w:eastAsia="Calibri" w:hAnsi="Calibri" w:cs="Calibri"/>
          <w:spacing w:val="-9"/>
          <w:sz w:val="32"/>
          <w:szCs w:val="32"/>
        </w:rPr>
        <w:t xml:space="preserve"> </w:t>
      </w:r>
      <w:r w:rsidRPr="00937003">
        <w:rPr>
          <w:rFonts w:ascii="Calibri" w:eastAsia="Calibri" w:hAnsi="Calibri" w:cs="Calibri"/>
          <w:spacing w:val="-1"/>
          <w:sz w:val="32"/>
          <w:szCs w:val="32"/>
        </w:rPr>
        <w:t>Report</w:t>
      </w:r>
    </w:p>
    <w:p w14:paraId="3499A858" w14:textId="77777777" w:rsidR="00E7744C" w:rsidRPr="00937003" w:rsidRDefault="00E7744C" w:rsidP="00E7744C">
      <w:pPr>
        <w:pStyle w:val="a3"/>
        <w:widowControl/>
        <w:ind w:left="115" w:right="504" w:firstLine="0"/>
        <w:contextualSpacing/>
        <w:rPr>
          <w:rFonts w:asciiTheme="minorHAnsi" w:hAnsiTheme="minorHAnsi" w:cstheme="minorHAnsi"/>
          <w:spacing w:val="-1"/>
        </w:rPr>
      </w:pPr>
    </w:p>
    <w:p w14:paraId="697B3461" w14:textId="21BB51FF" w:rsidR="00242AFC" w:rsidRPr="00937003" w:rsidRDefault="00C31709" w:rsidP="00F659C8">
      <w:pPr>
        <w:pStyle w:val="a3"/>
        <w:widowControl/>
        <w:ind w:left="115" w:right="504" w:firstLine="0"/>
        <w:contextualSpacing/>
        <w:rPr>
          <w:rFonts w:asciiTheme="minorHAnsi" w:hAnsiTheme="minorHAnsi" w:cstheme="minorHAnsi"/>
          <w:spacing w:val="-1"/>
        </w:rPr>
      </w:pPr>
      <w:r w:rsidRPr="00937003">
        <w:rPr>
          <w:rFonts w:asciiTheme="minorHAnsi" w:hAnsiTheme="minorHAnsi" w:cstheme="minorHAnsi"/>
          <w:spacing w:val="-1"/>
        </w:rPr>
        <w:t xml:space="preserve">The first section of this report highlights major initiatives and accomplishments </w:t>
      </w:r>
      <w:r w:rsidR="00FC0D96" w:rsidRPr="00937003">
        <w:rPr>
          <w:rFonts w:asciiTheme="minorHAnsi" w:hAnsiTheme="minorHAnsi" w:cstheme="minorHAnsi"/>
          <w:spacing w:val="-1"/>
        </w:rPr>
        <w:t xml:space="preserve">since the last </w:t>
      </w:r>
      <w:r w:rsidR="007E447B" w:rsidRPr="00937003">
        <w:rPr>
          <w:rFonts w:asciiTheme="minorHAnsi" w:hAnsiTheme="minorHAnsi" w:cstheme="minorHAnsi"/>
          <w:spacing w:val="-1"/>
        </w:rPr>
        <w:t xml:space="preserve">Board </w:t>
      </w:r>
      <w:r w:rsidR="00FC0D96" w:rsidRPr="00937003">
        <w:rPr>
          <w:rFonts w:asciiTheme="minorHAnsi" w:hAnsiTheme="minorHAnsi" w:cstheme="minorHAnsi"/>
          <w:spacing w:val="-1"/>
        </w:rPr>
        <w:t xml:space="preserve">meeting in </w:t>
      </w:r>
      <w:r w:rsidR="00D41B35">
        <w:rPr>
          <w:rFonts w:asciiTheme="minorHAnsi" w:hAnsiTheme="minorHAnsi" w:cstheme="minorHAnsi"/>
          <w:spacing w:val="-1"/>
        </w:rPr>
        <w:t>February</w:t>
      </w:r>
      <w:r w:rsidR="00242AFC" w:rsidRPr="00937003">
        <w:rPr>
          <w:rFonts w:asciiTheme="minorHAnsi" w:hAnsiTheme="minorHAnsi" w:cstheme="minorHAnsi"/>
          <w:spacing w:val="-1"/>
        </w:rPr>
        <w:t xml:space="preserve"> </w:t>
      </w:r>
      <w:r w:rsidR="00FC0D96" w:rsidRPr="00937003">
        <w:rPr>
          <w:rFonts w:asciiTheme="minorHAnsi" w:hAnsiTheme="minorHAnsi" w:cstheme="minorHAnsi"/>
          <w:spacing w:val="-1"/>
        </w:rPr>
        <w:t>202</w:t>
      </w:r>
      <w:r w:rsidR="00D41B35">
        <w:rPr>
          <w:rFonts w:asciiTheme="minorHAnsi" w:hAnsiTheme="minorHAnsi" w:cstheme="minorHAnsi"/>
          <w:spacing w:val="-1"/>
        </w:rPr>
        <w:t>2</w:t>
      </w:r>
      <w:r w:rsidRPr="00937003">
        <w:rPr>
          <w:rFonts w:asciiTheme="minorHAnsi" w:hAnsiTheme="minorHAnsi" w:cstheme="minorHAnsi"/>
          <w:spacing w:val="-1"/>
        </w:rPr>
        <w:t>, major</w:t>
      </w:r>
      <w:r w:rsidR="00FC0D96" w:rsidRPr="00937003">
        <w:rPr>
          <w:rFonts w:asciiTheme="minorHAnsi" w:hAnsiTheme="minorHAnsi" w:cstheme="minorHAnsi"/>
          <w:spacing w:val="-1"/>
        </w:rPr>
        <w:t xml:space="preserve"> new </w:t>
      </w:r>
      <w:r w:rsidRPr="00937003">
        <w:rPr>
          <w:rFonts w:asciiTheme="minorHAnsi" w:hAnsiTheme="minorHAnsi" w:cstheme="minorHAnsi"/>
          <w:spacing w:val="-1"/>
        </w:rPr>
        <w:t xml:space="preserve">milestones for the coming </w:t>
      </w:r>
      <w:r w:rsidR="00520741" w:rsidRPr="00937003">
        <w:rPr>
          <w:rFonts w:asciiTheme="minorHAnsi" w:hAnsiTheme="minorHAnsi" w:cstheme="minorHAnsi"/>
          <w:spacing w:val="-1"/>
        </w:rPr>
        <w:t>quarter</w:t>
      </w:r>
      <w:r w:rsidRPr="00937003">
        <w:rPr>
          <w:rFonts w:asciiTheme="minorHAnsi" w:hAnsiTheme="minorHAnsi" w:cstheme="minorHAnsi"/>
          <w:spacing w:val="-1"/>
        </w:rPr>
        <w:t xml:space="preserve">, and anticipated challenges. Following this overview, the </w:t>
      </w:r>
      <w:r w:rsidR="007E447B" w:rsidRPr="00937003">
        <w:rPr>
          <w:rFonts w:asciiTheme="minorHAnsi" w:hAnsiTheme="minorHAnsi" w:cstheme="minorHAnsi"/>
          <w:spacing w:val="-1"/>
        </w:rPr>
        <w:t>remainder</w:t>
      </w:r>
      <w:r w:rsidRPr="00937003">
        <w:rPr>
          <w:rFonts w:asciiTheme="minorHAnsi" w:hAnsiTheme="minorHAnsi" w:cstheme="minorHAnsi"/>
          <w:spacing w:val="-1"/>
        </w:rPr>
        <w:t xml:space="preserve"> of the</w:t>
      </w:r>
      <w:r w:rsidR="00E7744C" w:rsidRPr="00937003">
        <w:rPr>
          <w:rFonts w:asciiTheme="minorHAnsi" w:hAnsiTheme="minorHAnsi" w:cstheme="minorHAnsi"/>
          <w:spacing w:val="-1"/>
        </w:rPr>
        <w:t xml:space="preserve"> </w:t>
      </w:r>
      <w:r w:rsidRPr="00937003">
        <w:rPr>
          <w:rFonts w:asciiTheme="minorHAnsi" w:hAnsiTheme="minorHAnsi" w:cstheme="minorHAnsi"/>
          <w:spacing w:val="-1"/>
        </w:rPr>
        <w:t xml:space="preserve">document offers additional details on areas of significant investment and / or importance to HDRN Canada’s mission. </w:t>
      </w:r>
    </w:p>
    <w:p w14:paraId="0C2614C0" w14:textId="169F498F" w:rsidR="00F659C8" w:rsidRDefault="00C31709" w:rsidP="00F659C8">
      <w:pPr>
        <w:pStyle w:val="1"/>
        <w:widowControl/>
        <w:spacing w:before="240" w:after="240"/>
        <w:ind w:left="101" w:firstLine="0"/>
        <w:contextualSpacing/>
        <w:rPr>
          <w:rFonts w:asciiTheme="minorHAnsi" w:hAnsiTheme="minorHAnsi" w:cstheme="minorHAnsi"/>
          <w:spacing w:val="-1"/>
          <w:u w:val="single"/>
        </w:rPr>
      </w:pPr>
      <w:r w:rsidRPr="00937003">
        <w:rPr>
          <w:rFonts w:asciiTheme="minorHAnsi" w:hAnsiTheme="minorHAnsi" w:cstheme="minorHAnsi"/>
          <w:spacing w:val="-1"/>
          <w:u w:val="single"/>
        </w:rPr>
        <w:t>HIGHLIGHTS</w:t>
      </w:r>
    </w:p>
    <w:p w14:paraId="77D5B3C2" w14:textId="77777777" w:rsidR="00F659C8" w:rsidRPr="00F659C8" w:rsidRDefault="00F659C8" w:rsidP="00F659C8">
      <w:pPr>
        <w:pStyle w:val="1"/>
        <w:widowControl/>
        <w:spacing w:before="240" w:after="240"/>
        <w:ind w:left="101" w:firstLine="0"/>
        <w:contextualSpacing/>
        <w:rPr>
          <w:rFonts w:asciiTheme="minorHAnsi" w:hAnsiTheme="minorHAnsi" w:cstheme="minorHAnsi"/>
          <w:spacing w:val="-1"/>
          <w:u w:val="single"/>
        </w:rPr>
      </w:pPr>
    </w:p>
    <w:p w14:paraId="3C2CB93C" w14:textId="63E43055" w:rsidR="00B81140" w:rsidRPr="00AC1386" w:rsidRDefault="00BE2445" w:rsidP="00F659C8">
      <w:pPr>
        <w:pStyle w:val="1"/>
        <w:widowControl/>
        <w:numPr>
          <w:ilvl w:val="0"/>
          <w:numId w:val="3"/>
        </w:numPr>
        <w:tabs>
          <w:tab w:val="left" w:pos="481"/>
        </w:tabs>
        <w:spacing w:before="240"/>
        <w:contextualSpacing/>
        <w:rPr>
          <w:rFonts w:asciiTheme="minorHAnsi" w:hAnsiTheme="minorHAnsi" w:cstheme="minorHAnsi"/>
          <w:b w:val="0"/>
          <w:bCs w:val="0"/>
        </w:rPr>
      </w:pPr>
      <w:r w:rsidRPr="00937003">
        <w:rPr>
          <w:rFonts w:asciiTheme="minorHAnsi" w:hAnsiTheme="minorHAnsi" w:cstheme="minorHAnsi"/>
          <w:spacing w:val="-1"/>
        </w:rPr>
        <w:t>Key progress since</w:t>
      </w:r>
      <w:r w:rsidR="00926774" w:rsidRPr="00937003">
        <w:rPr>
          <w:rFonts w:asciiTheme="minorHAnsi" w:hAnsiTheme="minorHAnsi" w:cstheme="minorHAnsi"/>
          <w:spacing w:val="-1"/>
        </w:rPr>
        <w:t xml:space="preserve"> the</w:t>
      </w:r>
      <w:r w:rsidRPr="00937003">
        <w:rPr>
          <w:rFonts w:asciiTheme="minorHAnsi" w:hAnsiTheme="minorHAnsi" w:cstheme="minorHAnsi"/>
          <w:spacing w:val="-1"/>
        </w:rPr>
        <w:t xml:space="preserve"> last board meeting</w:t>
      </w:r>
      <w:r w:rsidR="00C31709" w:rsidRPr="00937003">
        <w:rPr>
          <w:rFonts w:asciiTheme="minorHAnsi" w:hAnsiTheme="minorHAnsi" w:cstheme="minorHAnsi"/>
          <w:spacing w:val="-1"/>
        </w:rPr>
        <w:t>:</w:t>
      </w:r>
    </w:p>
    <w:p w14:paraId="4830D8DF" w14:textId="2C0F001E" w:rsidR="00F00A3E" w:rsidRPr="00F00A3E" w:rsidRDefault="00F00A3E" w:rsidP="00F00A3E">
      <w:pPr>
        <w:pStyle w:val="a4"/>
        <w:numPr>
          <w:ilvl w:val="1"/>
          <w:numId w:val="3"/>
        </w:numPr>
        <w:rPr>
          <w:rFonts w:eastAsia="Calibri" w:cstheme="minorHAnsi"/>
        </w:rPr>
      </w:pPr>
      <w:r w:rsidRPr="00F00A3E">
        <w:rPr>
          <w:rFonts w:eastAsia="Calibri" w:cstheme="minorHAnsi"/>
        </w:rPr>
        <w:t>DASH has implemented the DASH Data Access Request (DAR) Form in the DASH website portal</w:t>
      </w:r>
      <w:r w:rsidR="00896984">
        <w:rPr>
          <w:rFonts w:eastAsia="Calibri" w:cstheme="minorHAnsi"/>
        </w:rPr>
        <w:t xml:space="preserve">. This will </w:t>
      </w:r>
      <w:r w:rsidRPr="00F00A3E">
        <w:rPr>
          <w:rFonts w:eastAsia="Calibri" w:cstheme="minorHAnsi"/>
        </w:rPr>
        <w:t>further streamline the access request process for researchers by removing the burden of having to complete multiple local DAR forms</w:t>
      </w:r>
      <w:r w:rsidR="00F66F92">
        <w:rPr>
          <w:rFonts w:eastAsia="Calibri" w:cstheme="minorHAnsi"/>
        </w:rPr>
        <w:t xml:space="preserve">. </w:t>
      </w:r>
    </w:p>
    <w:p w14:paraId="252360DB" w14:textId="73AF893E" w:rsidR="007706CD" w:rsidRDefault="007706CD" w:rsidP="007706CD">
      <w:pPr>
        <w:pStyle w:val="1"/>
        <w:widowControl/>
        <w:numPr>
          <w:ilvl w:val="1"/>
          <w:numId w:val="3"/>
        </w:numPr>
        <w:tabs>
          <w:tab w:val="left" w:pos="481"/>
        </w:tabs>
        <w:contextualSpacing/>
        <w:rPr>
          <w:rFonts w:asciiTheme="minorHAnsi" w:hAnsiTheme="minorHAnsi" w:cstheme="minorHAnsi"/>
          <w:b w:val="0"/>
          <w:bCs w:val="0"/>
        </w:rPr>
      </w:pPr>
      <w:r>
        <w:rPr>
          <w:rFonts w:asciiTheme="minorHAnsi" w:hAnsiTheme="minorHAnsi" w:cstheme="minorHAnsi"/>
          <w:b w:val="0"/>
          <w:bCs w:val="0"/>
        </w:rPr>
        <w:t xml:space="preserve">HDRN Canada’s 18-month report was submitted to CIHR in July. The final version of the report is attached to the Board package for your information. </w:t>
      </w:r>
    </w:p>
    <w:p w14:paraId="43CB5C73" w14:textId="7ECAE841" w:rsidR="0048133A" w:rsidRDefault="0048133A" w:rsidP="0048133A">
      <w:pPr>
        <w:pStyle w:val="a4"/>
        <w:numPr>
          <w:ilvl w:val="1"/>
          <w:numId w:val="3"/>
        </w:numPr>
        <w:rPr>
          <w:rFonts w:eastAsia="Calibri" w:cstheme="minorHAnsi"/>
        </w:rPr>
      </w:pPr>
      <w:r w:rsidRPr="0048133A">
        <w:rPr>
          <w:rFonts w:eastAsia="Calibri" w:cstheme="minorHAnsi"/>
        </w:rPr>
        <w:t xml:space="preserve">Submission of application to CIHR’s Clinical Trials Fund for the HDRN Canada Pragmatic Trials Training Platform on July 12, 2022 (development of budget, facilitating 40+ letters of support and grant writing). </w:t>
      </w:r>
    </w:p>
    <w:p w14:paraId="493D0A89" w14:textId="6429C358" w:rsidR="00916EE1" w:rsidRPr="0048133A" w:rsidRDefault="00916EE1" w:rsidP="00026508">
      <w:pPr>
        <w:pStyle w:val="a4"/>
        <w:numPr>
          <w:ilvl w:val="1"/>
          <w:numId w:val="3"/>
        </w:numPr>
        <w:rPr>
          <w:rFonts w:eastAsia="Calibri" w:cstheme="minorHAnsi"/>
        </w:rPr>
      </w:pPr>
      <w:r>
        <w:rPr>
          <w:rFonts w:eastAsia="Calibri" w:cstheme="minorHAnsi"/>
        </w:rPr>
        <w:t>HDRN Canada singed a MOU with the Population Health Research Network in Australia, focused on mutual learning and collaboration related to data access for multi-regional research.</w:t>
      </w:r>
      <w:r w:rsidR="00026508">
        <w:rPr>
          <w:rFonts w:eastAsia="Calibri" w:cstheme="minorHAnsi"/>
        </w:rPr>
        <w:t xml:space="preserve"> The announcement of this partnership has been made public on the HDRN Canada website: </w:t>
      </w:r>
      <w:hyperlink r:id="rId12" w:tooltip="Hyperlink to announcement of HDRN Canada and PHRN Australia's partnership" w:history="1">
        <w:r w:rsidR="00026508" w:rsidRPr="000F6744">
          <w:rPr>
            <w:rStyle w:val="af0"/>
            <w:rFonts w:eastAsia="Calibri" w:cstheme="minorHAnsi"/>
          </w:rPr>
          <w:t>https://www.hdrn.ca/en/news/hdrn-canada-announces-partnership-population-health-research-network-phrn-australia</w:t>
        </w:r>
      </w:hyperlink>
      <w:r w:rsidR="00026508">
        <w:rPr>
          <w:rFonts w:eastAsia="Calibri" w:cstheme="minorHAnsi"/>
        </w:rPr>
        <w:t xml:space="preserve"> </w:t>
      </w:r>
    </w:p>
    <w:p w14:paraId="57CB7929" w14:textId="6354AEDD" w:rsidR="005F1DB1" w:rsidRPr="00F27837" w:rsidRDefault="005F1DB1" w:rsidP="001E72D7">
      <w:pPr>
        <w:pStyle w:val="1"/>
        <w:widowControl/>
        <w:numPr>
          <w:ilvl w:val="0"/>
          <w:numId w:val="3"/>
        </w:numPr>
        <w:tabs>
          <w:tab w:val="left" w:pos="481"/>
        </w:tabs>
        <w:spacing w:before="3"/>
        <w:ind w:left="480" w:hanging="360"/>
        <w:contextualSpacing/>
        <w:rPr>
          <w:rFonts w:asciiTheme="minorHAnsi" w:hAnsiTheme="minorHAnsi" w:cstheme="minorHAnsi"/>
          <w:bCs w:val="0"/>
        </w:rPr>
      </w:pPr>
      <w:r w:rsidRPr="00F27837">
        <w:rPr>
          <w:rFonts w:asciiTheme="minorHAnsi" w:hAnsiTheme="minorHAnsi" w:cstheme="minorHAnsi"/>
          <w:bCs w:val="0"/>
        </w:rPr>
        <w:t xml:space="preserve">Major milestones for coming </w:t>
      </w:r>
      <w:r w:rsidR="00332062" w:rsidRPr="00F27837">
        <w:rPr>
          <w:rFonts w:asciiTheme="minorHAnsi" w:hAnsiTheme="minorHAnsi" w:cstheme="minorHAnsi"/>
          <w:bCs w:val="0"/>
        </w:rPr>
        <w:t>quar</w:t>
      </w:r>
      <w:r w:rsidR="00375A3F" w:rsidRPr="00F27837">
        <w:rPr>
          <w:rFonts w:asciiTheme="minorHAnsi" w:hAnsiTheme="minorHAnsi" w:cstheme="minorHAnsi"/>
          <w:bCs w:val="0"/>
        </w:rPr>
        <w:t>ter</w:t>
      </w:r>
    </w:p>
    <w:p w14:paraId="02FF6FAB" w14:textId="5C1009E1" w:rsidR="003E5310" w:rsidRDefault="003E5310" w:rsidP="003E5310">
      <w:pPr>
        <w:pStyle w:val="1"/>
        <w:widowControl/>
        <w:numPr>
          <w:ilvl w:val="1"/>
          <w:numId w:val="3"/>
        </w:numPr>
        <w:tabs>
          <w:tab w:val="left" w:pos="481"/>
        </w:tabs>
        <w:contextualSpacing/>
        <w:rPr>
          <w:rFonts w:asciiTheme="minorHAnsi" w:hAnsiTheme="minorHAnsi" w:cstheme="minorHAnsi"/>
          <w:b w:val="0"/>
          <w:bCs w:val="0"/>
        </w:rPr>
      </w:pPr>
      <w:r w:rsidRPr="003E5310">
        <w:rPr>
          <w:rFonts w:asciiTheme="minorHAnsi" w:hAnsiTheme="minorHAnsi" w:cstheme="minorHAnsi"/>
          <w:b w:val="0"/>
          <w:bCs w:val="0"/>
        </w:rPr>
        <w:t>A</w:t>
      </w:r>
      <w:r>
        <w:rPr>
          <w:rFonts w:asciiTheme="minorHAnsi" w:hAnsiTheme="minorHAnsi" w:cstheme="minorHAnsi"/>
          <w:b w:val="0"/>
          <w:bCs w:val="0"/>
        </w:rPr>
        <w:t xml:space="preserve"> company</w:t>
      </w:r>
      <w:r w:rsidR="00F66F92">
        <w:rPr>
          <w:rFonts w:asciiTheme="minorHAnsi" w:hAnsiTheme="minorHAnsi" w:cstheme="minorHAnsi"/>
          <w:b w:val="0"/>
          <w:bCs w:val="0"/>
        </w:rPr>
        <w:t>, The Evidence Network,</w:t>
      </w:r>
      <w:r>
        <w:rPr>
          <w:rFonts w:asciiTheme="minorHAnsi" w:hAnsiTheme="minorHAnsi" w:cstheme="minorHAnsi"/>
          <w:b w:val="0"/>
          <w:bCs w:val="0"/>
        </w:rPr>
        <w:t xml:space="preserve"> has been hired to conduct H</w:t>
      </w:r>
      <w:r w:rsidR="00F66F92">
        <w:rPr>
          <w:rFonts w:asciiTheme="minorHAnsi" w:hAnsiTheme="minorHAnsi" w:cstheme="minorHAnsi"/>
          <w:b w:val="0"/>
          <w:bCs w:val="0"/>
        </w:rPr>
        <w:t>DRN Canada’s interim evaluation</w:t>
      </w:r>
      <w:r>
        <w:rPr>
          <w:rFonts w:asciiTheme="minorHAnsi" w:hAnsiTheme="minorHAnsi" w:cstheme="minorHAnsi"/>
          <w:b w:val="0"/>
          <w:bCs w:val="0"/>
        </w:rPr>
        <w:t>. Work on the evaluation began in early August and will continue to the end of November when the report will be completed. Engagement activities with the Board will be held in September/October</w:t>
      </w:r>
      <w:r w:rsidR="00F66F92">
        <w:rPr>
          <w:rFonts w:asciiTheme="minorHAnsi" w:hAnsiTheme="minorHAnsi" w:cstheme="minorHAnsi"/>
          <w:b w:val="0"/>
          <w:bCs w:val="0"/>
        </w:rPr>
        <w:t xml:space="preserve"> to gather input</w:t>
      </w:r>
      <w:r>
        <w:rPr>
          <w:rFonts w:asciiTheme="minorHAnsi" w:hAnsiTheme="minorHAnsi" w:cstheme="minorHAnsi"/>
          <w:b w:val="0"/>
          <w:bCs w:val="0"/>
        </w:rPr>
        <w:t xml:space="preserve">. </w:t>
      </w:r>
    </w:p>
    <w:p w14:paraId="05682921" w14:textId="77777777" w:rsidR="001A3D1F" w:rsidRDefault="003E5310" w:rsidP="00AC1386">
      <w:pPr>
        <w:pStyle w:val="1"/>
        <w:widowControl/>
        <w:numPr>
          <w:ilvl w:val="1"/>
          <w:numId w:val="3"/>
        </w:numPr>
        <w:tabs>
          <w:tab w:val="left" w:pos="481"/>
        </w:tabs>
        <w:spacing w:before="3"/>
        <w:contextualSpacing/>
        <w:rPr>
          <w:rFonts w:asciiTheme="minorHAnsi" w:hAnsiTheme="minorHAnsi" w:cstheme="minorHAnsi"/>
          <w:b w:val="0"/>
          <w:bCs w:val="0"/>
        </w:rPr>
      </w:pPr>
      <w:r>
        <w:rPr>
          <w:rFonts w:asciiTheme="minorHAnsi" w:hAnsiTheme="minorHAnsi" w:cstheme="minorHAnsi"/>
          <w:b w:val="0"/>
          <w:bCs w:val="0"/>
        </w:rPr>
        <w:t>HDRN Canada’s</w:t>
      </w:r>
      <w:r w:rsidR="001A3D1F">
        <w:rPr>
          <w:rFonts w:asciiTheme="minorHAnsi" w:hAnsiTheme="minorHAnsi" w:cstheme="minorHAnsi"/>
          <w:b w:val="0"/>
          <w:bCs w:val="0"/>
        </w:rPr>
        <w:t xml:space="preserve"> Public Advisory Council will be meeting in-person for the first time on October 17. </w:t>
      </w:r>
    </w:p>
    <w:p w14:paraId="227A2549" w14:textId="56845A89" w:rsidR="00AC1386" w:rsidRDefault="001A3D1F" w:rsidP="00AC1386">
      <w:pPr>
        <w:pStyle w:val="1"/>
        <w:widowControl/>
        <w:numPr>
          <w:ilvl w:val="1"/>
          <w:numId w:val="3"/>
        </w:numPr>
        <w:tabs>
          <w:tab w:val="left" w:pos="481"/>
        </w:tabs>
        <w:spacing w:before="3"/>
        <w:contextualSpacing/>
        <w:rPr>
          <w:rFonts w:asciiTheme="minorHAnsi" w:hAnsiTheme="minorHAnsi" w:cstheme="minorHAnsi"/>
          <w:b w:val="0"/>
          <w:bCs w:val="0"/>
        </w:rPr>
      </w:pPr>
      <w:r>
        <w:rPr>
          <w:rFonts w:asciiTheme="minorHAnsi" w:hAnsiTheme="minorHAnsi" w:cstheme="minorHAnsi"/>
          <w:b w:val="0"/>
          <w:bCs w:val="0"/>
        </w:rPr>
        <w:t>Our</w:t>
      </w:r>
      <w:r w:rsidR="003E5310">
        <w:rPr>
          <w:rFonts w:asciiTheme="minorHAnsi" w:hAnsiTheme="minorHAnsi" w:cstheme="minorHAnsi"/>
          <w:b w:val="0"/>
          <w:bCs w:val="0"/>
        </w:rPr>
        <w:t xml:space="preserve"> Leads Team is meeting in-person on October 18-19 to discuss strategy and implementation of the Strategic Plan. This is the Team’s first in-person meeting </w:t>
      </w:r>
      <w:r>
        <w:rPr>
          <w:rFonts w:asciiTheme="minorHAnsi" w:hAnsiTheme="minorHAnsi" w:cstheme="minorHAnsi"/>
          <w:b w:val="0"/>
          <w:bCs w:val="0"/>
        </w:rPr>
        <w:t>since 2019</w:t>
      </w:r>
      <w:r w:rsidR="00EA5892">
        <w:rPr>
          <w:rFonts w:asciiTheme="minorHAnsi" w:hAnsiTheme="minorHAnsi" w:cstheme="minorHAnsi"/>
          <w:b w:val="0"/>
          <w:bCs w:val="0"/>
        </w:rPr>
        <w:t xml:space="preserve"> due to</w:t>
      </w:r>
      <w:r w:rsidR="003E5310">
        <w:rPr>
          <w:rFonts w:asciiTheme="minorHAnsi" w:hAnsiTheme="minorHAnsi" w:cstheme="minorHAnsi"/>
          <w:b w:val="0"/>
          <w:bCs w:val="0"/>
        </w:rPr>
        <w:t xml:space="preserve"> the COVID-19 pandemic. </w:t>
      </w:r>
    </w:p>
    <w:p w14:paraId="4E1DEA95" w14:textId="77777777" w:rsidR="0048133A" w:rsidRPr="00456A44" w:rsidRDefault="0048133A" w:rsidP="0048133A">
      <w:pPr>
        <w:pStyle w:val="1"/>
        <w:widowControl/>
        <w:numPr>
          <w:ilvl w:val="1"/>
          <w:numId w:val="3"/>
        </w:numPr>
        <w:tabs>
          <w:tab w:val="left" w:pos="481"/>
        </w:tabs>
        <w:spacing w:before="3"/>
        <w:contextualSpacing/>
        <w:rPr>
          <w:rFonts w:asciiTheme="minorHAnsi" w:hAnsiTheme="minorHAnsi" w:cstheme="minorHAnsi"/>
          <w:b w:val="0"/>
          <w:bCs w:val="0"/>
        </w:rPr>
      </w:pPr>
      <w:r w:rsidRPr="00456A44">
        <w:rPr>
          <w:rFonts w:asciiTheme="minorHAnsi" w:hAnsiTheme="minorHAnsi" w:cstheme="minorHAnsi"/>
          <w:b w:val="0"/>
          <w:bCs w:val="0"/>
        </w:rPr>
        <w:t xml:space="preserve">The Privacy Team is developing two new resources for the DASH website: </w:t>
      </w:r>
    </w:p>
    <w:p w14:paraId="32D6BB74" w14:textId="7E638045" w:rsidR="0048133A" w:rsidRPr="00456A44" w:rsidRDefault="00456A44" w:rsidP="0048133A">
      <w:pPr>
        <w:pStyle w:val="1"/>
        <w:widowControl/>
        <w:numPr>
          <w:ilvl w:val="2"/>
          <w:numId w:val="3"/>
        </w:numPr>
        <w:tabs>
          <w:tab w:val="left" w:pos="481"/>
        </w:tabs>
        <w:spacing w:before="3"/>
        <w:ind w:left="1530" w:hanging="360"/>
        <w:contextualSpacing/>
        <w:rPr>
          <w:rFonts w:asciiTheme="minorHAnsi" w:hAnsiTheme="minorHAnsi" w:cstheme="minorHAnsi"/>
          <w:b w:val="0"/>
          <w:bCs w:val="0"/>
        </w:rPr>
      </w:pPr>
      <w:r w:rsidRPr="00456A44">
        <w:rPr>
          <w:rFonts w:asciiTheme="minorHAnsi" w:hAnsiTheme="minorHAnsi" w:cstheme="minorHAnsi"/>
          <w:b w:val="0"/>
          <w:bCs w:val="0"/>
        </w:rPr>
        <w:t>G</w:t>
      </w:r>
      <w:r w:rsidR="0048133A" w:rsidRPr="00456A44">
        <w:rPr>
          <w:rFonts w:asciiTheme="minorHAnsi" w:hAnsiTheme="minorHAnsi" w:cstheme="minorHAnsi"/>
          <w:b w:val="0"/>
          <w:bCs w:val="0"/>
        </w:rPr>
        <w:t xml:space="preserve">uidelines for researchers with respect to addressing the differences between REB approval and privacy compliance. </w:t>
      </w:r>
    </w:p>
    <w:p w14:paraId="56220DC6" w14:textId="77777777" w:rsidR="00EF1FA2" w:rsidRDefault="0048133A" w:rsidP="00456A44">
      <w:pPr>
        <w:pStyle w:val="1"/>
        <w:widowControl/>
        <w:numPr>
          <w:ilvl w:val="2"/>
          <w:numId w:val="3"/>
        </w:numPr>
        <w:tabs>
          <w:tab w:val="left" w:pos="481"/>
        </w:tabs>
        <w:spacing w:before="3"/>
        <w:ind w:left="1530" w:hanging="360"/>
        <w:contextualSpacing/>
        <w:rPr>
          <w:rFonts w:asciiTheme="minorHAnsi" w:hAnsiTheme="minorHAnsi" w:cstheme="minorHAnsi"/>
          <w:b w:val="0"/>
          <w:bCs w:val="0"/>
        </w:rPr>
      </w:pPr>
      <w:r w:rsidRPr="00456A44">
        <w:rPr>
          <w:rFonts w:asciiTheme="minorHAnsi" w:hAnsiTheme="minorHAnsi" w:cstheme="minorHAnsi"/>
          <w:b w:val="0"/>
          <w:bCs w:val="0"/>
        </w:rPr>
        <w:t xml:space="preserve">A set of requirements for developing a data sharing agreement with each HDRN Canada </w:t>
      </w:r>
      <w:r w:rsidR="00456A44">
        <w:rPr>
          <w:rFonts w:asciiTheme="minorHAnsi" w:hAnsiTheme="minorHAnsi" w:cstheme="minorHAnsi"/>
          <w:b w:val="0"/>
          <w:bCs w:val="0"/>
        </w:rPr>
        <w:t xml:space="preserve">data </w:t>
      </w:r>
      <w:proofErr w:type="spellStart"/>
      <w:r w:rsidR="00456A44">
        <w:rPr>
          <w:rFonts w:asciiTheme="minorHAnsi" w:hAnsiTheme="minorHAnsi" w:cstheme="minorHAnsi"/>
          <w:b w:val="0"/>
          <w:bCs w:val="0"/>
        </w:rPr>
        <w:t>centre</w:t>
      </w:r>
      <w:proofErr w:type="spellEnd"/>
      <w:r w:rsidRPr="00456A44">
        <w:rPr>
          <w:rFonts w:asciiTheme="minorHAnsi" w:hAnsiTheme="minorHAnsi" w:cstheme="minorHAnsi"/>
          <w:b w:val="0"/>
          <w:bCs w:val="0"/>
        </w:rPr>
        <w:t>.</w:t>
      </w:r>
    </w:p>
    <w:p w14:paraId="3EDA69F8" w14:textId="6D5B63D6" w:rsidR="00916EE1" w:rsidRDefault="00EF1FA2" w:rsidP="00026508">
      <w:pPr>
        <w:pStyle w:val="1"/>
        <w:widowControl/>
        <w:numPr>
          <w:ilvl w:val="2"/>
          <w:numId w:val="48"/>
        </w:numPr>
        <w:tabs>
          <w:tab w:val="left" w:pos="481"/>
        </w:tabs>
        <w:spacing w:before="3"/>
        <w:contextualSpacing/>
        <w:rPr>
          <w:rFonts w:asciiTheme="minorHAnsi" w:hAnsiTheme="minorHAnsi" w:cstheme="minorHAnsi"/>
          <w:b w:val="0"/>
          <w:bCs w:val="0"/>
        </w:rPr>
      </w:pPr>
      <w:r>
        <w:rPr>
          <w:rFonts w:asciiTheme="minorHAnsi" w:hAnsiTheme="minorHAnsi" w:cstheme="minorHAnsi"/>
          <w:b w:val="0"/>
          <w:bCs w:val="0"/>
        </w:rPr>
        <w:t>We created a new position for “</w:t>
      </w:r>
      <w:r w:rsidR="00026508" w:rsidRPr="00026508">
        <w:rPr>
          <w:rFonts w:asciiTheme="minorHAnsi" w:hAnsiTheme="minorHAnsi" w:cstheme="minorHAnsi"/>
          <w:b w:val="0"/>
          <w:bCs w:val="0"/>
        </w:rPr>
        <w:t>Strategic Communications and External Funder Relations</w:t>
      </w:r>
      <w:r w:rsidRPr="00026508">
        <w:rPr>
          <w:rFonts w:asciiTheme="minorHAnsi" w:hAnsiTheme="minorHAnsi" w:cstheme="minorHAnsi"/>
          <w:b w:val="0"/>
          <w:bCs w:val="0"/>
        </w:rPr>
        <w:t>”</w:t>
      </w:r>
      <w:r>
        <w:rPr>
          <w:rFonts w:asciiTheme="minorHAnsi" w:hAnsiTheme="minorHAnsi" w:cstheme="minorHAnsi"/>
          <w:b w:val="0"/>
          <w:bCs w:val="0"/>
        </w:rPr>
        <w:t xml:space="preserve"> and have hired a very experienced person into this role. She</w:t>
      </w:r>
      <w:r w:rsidR="00916EE1">
        <w:rPr>
          <w:rFonts w:asciiTheme="minorHAnsi" w:hAnsiTheme="minorHAnsi" w:cstheme="minorHAnsi"/>
          <w:b w:val="0"/>
          <w:bCs w:val="0"/>
        </w:rPr>
        <w:t xml:space="preserve"> will be starting on </w:t>
      </w:r>
      <w:r w:rsidR="00026508">
        <w:rPr>
          <w:rFonts w:asciiTheme="minorHAnsi" w:hAnsiTheme="minorHAnsi" w:cstheme="minorHAnsi"/>
          <w:b w:val="0"/>
          <w:bCs w:val="0"/>
        </w:rPr>
        <w:t>September</w:t>
      </w:r>
      <w:r w:rsidR="00916EE1">
        <w:rPr>
          <w:rFonts w:asciiTheme="minorHAnsi" w:hAnsiTheme="minorHAnsi" w:cstheme="minorHAnsi"/>
          <w:b w:val="0"/>
          <w:bCs w:val="0"/>
        </w:rPr>
        <w:t xml:space="preserve"> 19</w:t>
      </w:r>
      <w:r w:rsidR="00026508">
        <w:rPr>
          <w:rFonts w:asciiTheme="minorHAnsi" w:hAnsiTheme="minorHAnsi" w:cstheme="minorHAnsi"/>
          <w:b w:val="0"/>
          <w:bCs w:val="0"/>
        </w:rPr>
        <w:t>.</w:t>
      </w:r>
    </w:p>
    <w:p w14:paraId="77C81709" w14:textId="7974F80F" w:rsidR="00EF1FA2" w:rsidRPr="00026508" w:rsidRDefault="00916EE1" w:rsidP="00026508">
      <w:pPr>
        <w:pStyle w:val="1"/>
        <w:widowControl/>
        <w:numPr>
          <w:ilvl w:val="2"/>
          <w:numId w:val="48"/>
        </w:numPr>
        <w:tabs>
          <w:tab w:val="left" w:pos="481"/>
        </w:tabs>
        <w:spacing w:before="3"/>
        <w:contextualSpacing/>
        <w:rPr>
          <w:rFonts w:asciiTheme="minorHAnsi" w:hAnsiTheme="minorHAnsi" w:cstheme="minorHAnsi"/>
          <w:b w:val="0"/>
          <w:bCs w:val="0"/>
        </w:rPr>
      </w:pPr>
      <w:r>
        <w:rPr>
          <w:rFonts w:asciiTheme="minorHAnsi" w:hAnsiTheme="minorHAnsi" w:cstheme="minorHAnsi"/>
          <w:b w:val="0"/>
          <w:bCs w:val="0"/>
        </w:rPr>
        <w:t>We are a preparing a large grant for the Strategic Science Fund which will be submitted September 19</w:t>
      </w:r>
      <w:r w:rsidR="00026508">
        <w:rPr>
          <w:rFonts w:asciiTheme="minorHAnsi" w:hAnsiTheme="minorHAnsi" w:cstheme="minorHAnsi"/>
          <w:b w:val="0"/>
          <w:bCs w:val="0"/>
        </w:rPr>
        <w:t>.</w:t>
      </w:r>
    </w:p>
    <w:p w14:paraId="524CAA6A" w14:textId="77777777" w:rsidR="00B5481A" w:rsidRPr="00B5481A" w:rsidRDefault="00C31709" w:rsidP="00B5481A">
      <w:pPr>
        <w:pStyle w:val="1"/>
        <w:widowControl/>
        <w:numPr>
          <w:ilvl w:val="0"/>
          <w:numId w:val="3"/>
        </w:numPr>
        <w:tabs>
          <w:tab w:val="left" w:pos="481"/>
        </w:tabs>
        <w:spacing w:before="3"/>
        <w:ind w:left="480" w:hanging="360"/>
        <w:contextualSpacing/>
        <w:rPr>
          <w:rFonts w:asciiTheme="minorHAnsi" w:hAnsiTheme="minorHAnsi" w:cstheme="minorHAnsi"/>
          <w:b w:val="0"/>
          <w:bCs w:val="0"/>
        </w:rPr>
      </w:pPr>
      <w:r w:rsidRPr="00937003">
        <w:rPr>
          <w:rFonts w:asciiTheme="minorHAnsi" w:hAnsiTheme="minorHAnsi" w:cstheme="minorHAnsi"/>
          <w:spacing w:val="-1"/>
        </w:rPr>
        <w:lastRenderedPageBreak/>
        <w:t xml:space="preserve">Anticipated </w:t>
      </w:r>
      <w:r w:rsidR="005F1DB1" w:rsidRPr="00937003">
        <w:rPr>
          <w:rFonts w:asciiTheme="minorHAnsi" w:hAnsiTheme="minorHAnsi" w:cstheme="minorHAnsi"/>
          <w:spacing w:val="-1"/>
        </w:rPr>
        <w:t xml:space="preserve">and ongoing </w:t>
      </w:r>
      <w:r w:rsidRPr="00937003">
        <w:rPr>
          <w:rFonts w:asciiTheme="minorHAnsi" w:hAnsiTheme="minorHAnsi" w:cstheme="minorHAnsi"/>
          <w:spacing w:val="-1"/>
        </w:rPr>
        <w:t>challenges</w:t>
      </w:r>
    </w:p>
    <w:p w14:paraId="451B7B62" w14:textId="77EC3836" w:rsidR="00972A24" w:rsidRPr="007706CD" w:rsidRDefault="00285599" w:rsidP="00285599">
      <w:pPr>
        <w:pStyle w:val="a4"/>
        <w:numPr>
          <w:ilvl w:val="1"/>
          <w:numId w:val="3"/>
        </w:numPr>
        <w:rPr>
          <w:rFonts w:ascii="Calibri" w:eastAsia="Calibri" w:hAnsi="Calibri" w:cstheme="minorHAnsi"/>
          <w:bCs/>
        </w:rPr>
      </w:pPr>
      <w:proofErr w:type="gramStart"/>
      <w:r w:rsidRPr="007706CD">
        <w:rPr>
          <w:rFonts w:ascii="Calibri" w:eastAsia="Calibri" w:hAnsi="Calibri" w:cstheme="minorHAnsi"/>
          <w:bCs/>
        </w:rPr>
        <w:t>A number of</w:t>
      </w:r>
      <w:proofErr w:type="gramEnd"/>
      <w:r w:rsidRPr="007706CD">
        <w:rPr>
          <w:rFonts w:ascii="Calibri" w:eastAsia="Calibri" w:hAnsi="Calibri" w:cstheme="minorHAnsi"/>
          <w:bCs/>
        </w:rPr>
        <w:t xml:space="preserve"> staff have moved on to new opportunities</w:t>
      </w:r>
      <w:r w:rsidR="00456A44">
        <w:rPr>
          <w:rFonts w:ascii="Calibri" w:eastAsia="Calibri" w:hAnsi="Calibri" w:cstheme="minorHAnsi"/>
          <w:bCs/>
        </w:rPr>
        <w:t xml:space="preserve"> </w:t>
      </w:r>
      <w:r w:rsidRPr="007706CD">
        <w:rPr>
          <w:rFonts w:ascii="Calibri" w:eastAsia="Calibri" w:hAnsi="Calibri" w:cstheme="minorHAnsi"/>
          <w:bCs/>
        </w:rPr>
        <w:t xml:space="preserve">in recent months, including the Indigenous Data Team Lead, Administration and Finance Coordinator, Communications Coordinator, </w:t>
      </w:r>
      <w:r w:rsidR="00456A44">
        <w:rPr>
          <w:rFonts w:ascii="Calibri" w:eastAsia="Calibri" w:hAnsi="Calibri" w:cstheme="minorHAnsi"/>
          <w:bCs/>
        </w:rPr>
        <w:t xml:space="preserve">Metadata Specialist, </w:t>
      </w:r>
      <w:r w:rsidRPr="007706CD">
        <w:rPr>
          <w:rFonts w:ascii="Calibri" w:eastAsia="Calibri" w:hAnsi="Calibri" w:cstheme="minorHAnsi"/>
          <w:bCs/>
        </w:rPr>
        <w:t xml:space="preserve">and Manager of Partnerships. These changes reflect widespread trends seen in Canada and the U.S. with </w:t>
      </w:r>
      <w:r w:rsidR="007706CD" w:rsidRPr="007706CD">
        <w:rPr>
          <w:rFonts w:ascii="Calibri" w:eastAsia="Calibri" w:hAnsi="Calibri" w:cstheme="minorHAnsi"/>
          <w:bCs/>
        </w:rPr>
        <w:t xml:space="preserve">employees seeking new opportunities once pandemic restrictions eased. HDRN Canada is working to fill vacancies as quickly as possible to ensure momentum is not lost. </w:t>
      </w:r>
    </w:p>
    <w:p w14:paraId="4A556DC9" w14:textId="2764C631" w:rsidR="009D31CE" w:rsidRPr="009D31CE" w:rsidRDefault="009D31CE">
      <w:pPr>
        <w:rPr>
          <w:rFonts w:ascii="Calibri" w:eastAsia="Calibri" w:hAnsi="Calibri" w:cstheme="minorHAnsi"/>
          <w:b/>
          <w:bCs/>
        </w:rPr>
      </w:pPr>
      <w:r w:rsidRPr="009D31CE">
        <w:rPr>
          <w:rFonts w:cstheme="minorHAnsi"/>
        </w:rPr>
        <w:br w:type="page"/>
      </w:r>
    </w:p>
    <w:p w14:paraId="144C4EE4" w14:textId="38847C99" w:rsidR="001C4D2E" w:rsidRDefault="001C4D2E" w:rsidP="00F659C8">
      <w:pPr>
        <w:pStyle w:val="1"/>
        <w:widowControl/>
        <w:tabs>
          <w:tab w:val="left" w:pos="461"/>
        </w:tabs>
        <w:spacing w:before="39" w:after="240"/>
        <w:contextualSpacing/>
        <w:rPr>
          <w:rFonts w:asciiTheme="minorHAnsi" w:hAnsiTheme="minorHAnsi" w:cstheme="minorHAnsi"/>
          <w:spacing w:val="-1"/>
          <w:u w:val="single"/>
        </w:rPr>
      </w:pPr>
      <w:r w:rsidRPr="00937003">
        <w:rPr>
          <w:rFonts w:asciiTheme="minorHAnsi" w:hAnsiTheme="minorHAnsi" w:cstheme="minorHAnsi"/>
          <w:spacing w:val="-1"/>
          <w:u w:val="single"/>
        </w:rPr>
        <w:lastRenderedPageBreak/>
        <w:t>HIGH LEVEL KEY PERFORMANCE INDICATORS</w:t>
      </w:r>
    </w:p>
    <w:p w14:paraId="4DACC782" w14:textId="77777777" w:rsidR="00F659C8" w:rsidRPr="00937003" w:rsidRDefault="00F659C8" w:rsidP="00F659C8">
      <w:pPr>
        <w:pStyle w:val="1"/>
        <w:widowControl/>
        <w:tabs>
          <w:tab w:val="left" w:pos="461"/>
        </w:tabs>
        <w:spacing w:before="39" w:after="240"/>
        <w:contextualSpacing/>
        <w:rPr>
          <w:rFonts w:asciiTheme="minorHAnsi" w:hAnsiTheme="minorHAnsi" w:cstheme="minorHAnsi"/>
          <w:spacing w:val="-1"/>
          <w:u w:val="single"/>
        </w:rPr>
      </w:pPr>
    </w:p>
    <w:tbl>
      <w:tblPr>
        <w:tblStyle w:val="af1"/>
        <w:tblW w:w="0" w:type="auto"/>
        <w:tblInd w:w="0" w:type="dxa"/>
        <w:tblLook w:val="04A0" w:firstRow="1" w:lastRow="0" w:firstColumn="1" w:lastColumn="0" w:noHBand="0" w:noVBand="1"/>
      </w:tblPr>
      <w:tblGrid>
        <w:gridCol w:w="2335"/>
        <w:gridCol w:w="3330"/>
        <w:gridCol w:w="4125"/>
      </w:tblGrid>
      <w:tr w:rsidR="00D4717B" w:rsidRPr="00937003" w14:paraId="33DD5D6F" w14:textId="22C4C258" w:rsidTr="009D31CE">
        <w:tc>
          <w:tcPr>
            <w:tcW w:w="2335" w:type="dxa"/>
          </w:tcPr>
          <w:p w14:paraId="0ED18617" w14:textId="31D1D7E4" w:rsidR="004279B0" w:rsidRPr="00937003" w:rsidRDefault="004279B0" w:rsidP="00FC58BB">
            <w:pPr>
              <w:pStyle w:val="1"/>
              <w:tabs>
                <w:tab w:val="left" w:pos="461"/>
              </w:tabs>
              <w:spacing w:before="39"/>
              <w:ind w:left="0" w:firstLine="0"/>
              <w:contextualSpacing/>
              <w:rPr>
                <w:rFonts w:asciiTheme="minorHAnsi" w:hAnsiTheme="minorHAnsi" w:cstheme="minorHAnsi"/>
                <w:b w:val="0"/>
                <w:spacing w:val="-1"/>
              </w:rPr>
            </w:pPr>
            <w:r w:rsidRPr="00937003">
              <w:rPr>
                <w:rFonts w:asciiTheme="minorHAnsi" w:hAnsiTheme="minorHAnsi" w:cstheme="minorHAnsi"/>
                <w:b w:val="0"/>
                <w:spacing w:val="-1"/>
              </w:rPr>
              <w:t>Strategic Goal</w:t>
            </w:r>
          </w:p>
        </w:tc>
        <w:tc>
          <w:tcPr>
            <w:tcW w:w="3330" w:type="dxa"/>
          </w:tcPr>
          <w:p w14:paraId="1711D063" w14:textId="77777777" w:rsidR="004279B0" w:rsidRPr="00937003" w:rsidRDefault="004279B0" w:rsidP="00FC58BB">
            <w:pPr>
              <w:pStyle w:val="1"/>
              <w:tabs>
                <w:tab w:val="left" w:pos="461"/>
              </w:tabs>
              <w:spacing w:before="39"/>
              <w:ind w:left="0" w:firstLine="0"/>
              <w:contextualSpacing/>
              <w:rPr>
                <w:rFonts w:asciiTheme="minorHAnsi" w:hAnsiTheme="minorHAnsi" w:cstheme="minorHAnsi"/>
                <w:b w:val="0"/>
                <w:spacing w:val="-1"/>
              </w:rPr>
            </w:pPr>
            <w:r w:rsidRPr="00937003">
              <w:rPr>
                <w:rFonts w:asciiTheme="minorHAnsi" w:hAnsiTheme="minorHAnsi" w:cstheme="minorHAnsi"/>
                <w:b w:val="0"/>
                <w:spacing w:val="-1"/>
              </w:rPr>
              <w:t>Indicator</w:t>
            </w:r>
          </w:p>
        </w:tc>
        <w:tc>
          <w:tcPr>
            <w:tcW w:w="4125" w:type="dxa"/>
          </w:tcPr>
          <w:p w14:paraId="21742A00" w14:textId="77777777" w:rsidR="004279B0" w:rsidRPr="00937003" w:rsidRDefault="004279B0" w:rsidP="00FC58BB">
            <w:pPr>
              <w:pStyle w:val="1"/>
              <w:tabs>
                <w:tab w:val="left" w:pos="461"/>
              </w:tabs>
              <w:spacing w:before="39"/>
              <w:ind w:left="0" w:firstLine="0"/>
              <w:contextualSpacing/>
              <w:rPr>
                <w:rFonts w:asciiTheme="minorHAnsi" w:hAnsiTheme="minorHAnsi" w:cstheme="minorHAnsi"/>
                <w:b w:val="0"/>
                <w:spacing w:val="-1"/>
              </w:rPr>
            </w:pPr>
            <w:r w:rsidRPr="00937003">
              <w:rPr>
                <w:rFonts w:asciiTheme="minorHAnsi" w:hAnsiTheme="minorHAnsi" w:cstheme="minorHAnsi"/>
                <w:b w:val="0"/>
                <w:spacing w:val="-1"/>
              </w:rPr>
              <w:t>Number</w:t>
            </w:r>
          </w:p>
        </w:tc>
      </w:tr>
      <w:tr w:rsidR="00D4717B" w:rsidRPr="00937003" w14:paraId="0D774CDD" w14:textId="1A607F68" w:rsidTr="009D31CE">
        <w:trPr>
          <w:trHeight w:val="527"/>
        </w:trPr>
        <w:tc>
          <w:tcPr>
            <w:tcW w:w="2335" w:type="dxa"/>
            <w:vMerge w:val="restart"/>
          </w:tcPr>
          <w:p w14:paraId="51283E9F" w14:textId="77777777" w:rsidR="004279B0" w:rsidRDefault="004279B0" w:rsidP="00FC58BB">
            <w:pPr>
              <w:pStyle w:val="1"/>
              <w:tabs>
                <w:tab w:val="left" w:pos="461"/>
              </w:tabs>
              <w:spacing w:before="39"/>
              <w:ind w:left="0" w:firstLine="0"/>
              <w:contextualSpacing/>
              <w:rPr>
                <w:rFonts w:asciiTheme="minorHAnsi" w:hAnsiTheme="minorHAnsi" w:cstheme="minorHAnsi"/>
                <w:b w:val="0"/>
                <w:spacing w:val="-1"/>
              </w:rPr>
            </w:pPr>
          </w:p>
          <w:p w14:paraId="087F1F8A" w14:textId="77777777" w:rsidR="004279B0" w:rsidRDefault="004279B0" w:rsidP="00FC58BB">
            <w:pPr>
              <w:pStyle w:val="1"/>
              <w:tabs>
                <w:tab w:val="left" w:pos="461"/>
              </w:tabs>
              <w:spacing w:before="39"/>
              <w:ind w:left="0" w:firstLine="0"/>
              <w:contextualSpacing/>
              <w:rPr>
                <w:rFonts w:asciiTheme="minorHAnsi" w:hAnsiTheme="minorHAnsi" w:cstheme="minorHAnsi"/>
                <w:b w:val="0"/>
                <w:spacing w:val="-1"/>
              </w:rPr>
            </w:pPr>
          </w:p>
          <w:p w14:paraId="10C18D55" w14:textId="77777777" w:rsidR="004279B0" w:rsidRDefault="004279B0" w:rsidP="00FC58BB">
            <w:pPr>
              <w:pStyle w:val="1"/>
              <w:tabs>
                <w:tab w:val="left" w:pos="461"/>
              </w:tabs>
              <w:spacing w:before="39"/>
              <w:ind w:left="0" w:firstLine="0"/>
              <w:contextualSpacing/>
              <w:rPr>
                <w:rFonts w:asciiTheme="minorHAnsi" w:hAnsiTheme="minorHAnsi" w:cstheme="minorHAnsi"/>
                <w:b w:val="0"/>
                <w:spacing w:val="-1"/>
              </w:rPr>
            </w:pPr>
          </w:p>
          <w:p w14:paraId="493E026E" w14:textId="77777777" w:rsidR="004279B0" w:rsidRDefault="004279B0" w:rsidP="00FC58BB">
            <w:pPr>
              <w:pStyle w:val="1"/>
              <w:tabs>
                <w:tab w:val="left" w:pos="461"/>
              </w:tabs>
              <w:spacing w:before="39"/>
              <w:ind w:left="0" w:firstLine="0"/>
              <w:contextualSpacing/>
              <w:rPr>
                <w:rFonts w:asciiTheme="minorHAnsi" w:hAnsiTheme="minorHAnsi" w:cstheme="minorHAnsi"/>
                <w:b w:val="0"/>
                <w:spacing w:val="-1"/>
              </w:rPr>
            </w:pPr>
          </w:p>
          <w:p w14:paraId="23216C78" w14:textId="77777777" w:rsidR="004279B0" w:rsidRDefault="004279B0" w:rsidP="00FC58BB">
            <w:pPr>
              <w:pStyle w:val="1"/>
              <w:tabs>
                <w:tab w:val="left" w:pos="461"/>
              </w:tabs>
              <w:spacing w:before="39"/>
              <w:ind w:left="0" w:firstLine="0"/>
              <w:contextualSpacing/>
              <w:rPr>
                <w:rFonts w:asciiTheme="minorHAnsi" w:hAnsiTheme="minorHAnsi" w:cstheme="minorHAnsi"/>
                <w:b w:val="0"/>
                <w:spacing w:val="-1"/>
              </w:rPr>
            </w:pPr>
          </w:p>
          <w:p w14:paraId="681267F5" w14:textId="63F0ACC8" w:rsidR="004279B0" w:rsidRPr="00937003" w:rsidRDefault="004279B0" w:rsidP="00FC58BB">
            <w:pPr>
              <w:pStyle w:val="1"/>
              <w:tabs>
                <w:tab w:val="left" w:pos="461"/>
              </w:tabs>
              <w:spacing w:before="39"/>
              <w:ind w:left="0" w:firstLine="0"/>
              <w:contextualSpacing/>
              <w:rPr>
                <w:rFonts w:asciiTheme="minorHAnsi" w:hAnsiTheme="minorHAnsi" w:cstheme="minorHAnsi"/>
                <w:b w:val="0"/>
                <w:spacing w:val="-1"/>
              </w:rPr>
            </w:pPr>
            <w:r w:rsidRPr="00937003">
              <w:rPr>
                <w:rFonts w:asciiTheme="minorHAnsi" w:hAnsiTheme="minorHAnsi" w:cstheme="minorHAnsi"/>
                <w:b w:val="0"/>
                <w:spacing w:val="-1"/>
              </w:rPr>
              <w:t>Develop and Improve Services and Supports for Data Access</w:t>
            </w:r>
          </w:p>
          <w:p w14:paraId="7E261277" w14:textId="308155B3"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p>
          <w:p w14:paraId="159F4AC1" w14:textId="6CC17404"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p>
          <w:p w14:paraId="1B039AC4" w14:textId="548C9BF0"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p>
          <w:p w14:paraId="74552412" w14:textId="314721FA"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p>
          <w:p w14:paraId="4E563F9F" w14:textId="44B19E87" w:rsidR="004279B0" w:rsidRPr="00937003" w:rsidRDefault="004279B0" w:rsidP="00937003">
            <w:pPr>
              <w:pStyle w:val="1"/>
              <w:tabs>
                <w:tab w:val="left" w:pos="461"/>
              </w:tabs>
              <w:spacing w:before="39"/>
              <w:ind w:left="0"/>
              <w:contextualSpacing/>
              <w:rPr>
                <w:rFonts w:asciiTheme="minorHAnsi" w:hAnsiTheme="minorHAnsi" w:cstheme="minorHAnsi"/>
                <w:b w:val="0"/>
                <w:spacing w:val="-1"/>
              </w:rPr>
            </w:pPr>
          </w:p>
        </w:tc>
        <w:tc>
          <w:tcPr>
            <w:tcW w:w="3330" w:type="dxa"/>
          </w:tcPr>
          <w:p w14:paraId="5DD38300" w14:textId="77777777" w:rsidR="004279B0" w:rsidRPr="00937003" w:rsidRDefault="004279B0" w:rsidP="00FC58BB">
            <w:pPr>
              <w:pStyle w:val="1"/>
              <w:tabs>
                <w:tab w:val="left" w:pos="461"/>
              </w:tabs>
              <w:spacing w:before="39"/>
              <w:ind w:left="0" w:firstLine="0"/>
              <w:contextualSpacing/>
              <w:rPr>
                <w:rFonts w:asciiTheme="minorHAnsi" w:hAnsiTheme="minorHAnsi" w:cstheme="minorHAnsi"/>
                <w:b w:val="0"/>
                <w:spacing w:val="-1"/>
              </w:rPr>
            </w:pPr>
            <w:r w:rsidRPr="00937003">
              <w:rPr>
                <w:rFonts w:asciiTheme="minorHAnsi" w:hAnsiTheme="minorHAnsi" w:cstheme="minorHAnsi"/>
                <w:b w:val="0"/>
                <w:spacing w:val="-1"/>
              </w:rPr>
              <w:t># of visits to the DASH website</w:t>
            </w:r>
          </w:p>
        </w:tc>
        <w:tc>
          <w:tcPr>
            <w:tcW w:w="4125" w:type="dxa"/>
          </w:tcPr>
          <w:p w14:paraId="682D7406" w14:textId="10069FCC" w:rsidR="004279B0" w:rsidRPr="00F00A3E" w:rsidRDefault="004279B0" w:rsidP="00184D6F">
            <w:pPr>
              <w:pStyle w:val="1"/>
              <w:tabs>
                <w:tab w:val="left" w:pos="461"/>
              </w:tabs>
              <w:spacing w:before="39"/>
              <w:ind w:left="0" w:firstLine="0"/>
              <w:contextualSpacing/>
              <w:rPr>
                <w:rFonts w:asciiTheme="minorHAnsi" w:hAnsiTheme="minorHAnsi" w:cstheme="minorHAnsi"/>
                <w:b w:val="0"/>
                <w:spacing w:val="-1"/>
              </w:rPr>
            </w:pPr>
            <w:r w:rsidRPr="00F00A3E">
              <w:rPr>
                <w:rFonts w:asciiTheme="minorHAnsi" w:hAnsiTheme="minorHAnsi" w:cstheme="minorHAnsi"/>
                <w:b w:val="0"/>
                <w:spacing w:val="-1"/>
              </w:rPr>
              <w:t xml:space="preserve">Total unique visitors from </w:t>
            </w:r>
            <w:r w:rsidR="00F00A3E" w:rsidRPr="00F00A3E">
              <w:rPr>
                <w:rFonts w:asciiTheme="minorHAnsi" w:hAnsiTheme="minorHAnsi" w:cstheme="minorHAnsi"/>
                <w:b w:val="0"/>
                <w:spacing w:val="-1"/>
              </w:rPr>
              <w:t>May 27, 2022 – August 24, 2022: 466</w:t>
            </w:r>
          </w:p>
          <w:p w14:paraId="16557D0E" w14:textId="1F79CB1B" w:rsidR="004279B0" w:rsidRPr="00F00A3E" w:rsidRDefault="00F00A3E" w:rsidP="00D4717B">
            <w:pPr>
              <w:pStyle w:val="1"/>
              <w:tabs>
                <w:tab w:val="left" w:pos="461"/>
              </w:tabs>
              <w:spacing w:before="39"/>
              <w:ind w:left="360"/>
              <w:contextualSpacing/>
              <w:rPr>
                <w:rFonts w:asciiTheme="minorHAnsi" w:hAnsiTheme="minorHAnsi" w:cstheme="minorHAnsi"/>
                <w:b w:val="0"/>
                <w:spacing w:val="-1"/>
              </w:rPr>
            </w:pPr>
            <w:r w:rsidRPr="00F00A3E">
              <w:rPr>
                <w:rFonts w:asciiTheme="minorHAnsi" w:hAnsiTheme="minorHAnsi" w:cstheme="minorHAnsi"/>
                <w:b w:val="0"/>
                <w:spacing w:val="-1"/>
              </w:rPr>
              <w:t>Monthly average: 155</w:t>
            </w:r>
          </w:p>
        </w:tc>
      </w:tr>
      <w:tr w:rsidR="00D4717B" w:rsidRPr="00937003" w14:paraId="21A6767D" w14:textId="5C7D68DA" w:rsidTr="009D31CE">
        <w:tc>
          <w:tcPr>
            <w:tcW w:w="2335" w:type="dxa"/>
            <w:vMerge/>
          </w:tcPr>
          <w:p w14:paraId="2AE6A7CB" w14:textId="1348B9F3" w:rsidR="004279B0" w:rsidRPr="00937003" w:rsidRDefault="004279B0" w:rsidP="00937003">
            <w:pPr>
              <w:pStyle w:val="1"/>
              <w:tabs>
                <w:tab w:val="left" w:pos="461"/>
              </w:tabs>
              <w:spacing w:before="39"/>
              <w:ind w:left="0"/>
              <w:contextualSpacing/>
              <w:rPr>
                <w:rFonts w:asciiTheme="minorHAnsi" w:hAnsiTheme="minorHAnsi" w:cstheme="minorHAnsi"/>
                <w:b w:val="0"/>
                <w:spacing w:val="-1"/>
              </w:rPr>
            </w:pPr>
          </w:p>
        </w:tc>
        <w:tc>
          <w:tcPr>
            <w:tcW w:w="3330" w:type="dxa"/>
          </w:tcPr>
          <w:p w14:paraId="6DBFD157" w14:textId="01752830"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r w:rsidRPr="00937003">
              <w:rPr>
                <w:rFonts w:asciiTheme="minorHAnsi" w:hAnsiTheme="minorHAnsi" w:cstheme="minorHAnsi"/>
                <w:b w:val="0"/>
                <w:spacing w:val="-1"/>
              </w:rPr>
              <w:t># of visits to the Dataset Inventory website</w:t>
            </w:r>
          </w:p>
        </w:tc>
        <w:tc>
          <w:tcPr>
            <w:tcW w:w="4125" w:type="dxa"/>
          </w:tcPr>
          <w:p w14:paraId="04331FAF" w14:textId="6DDE8327" w:rsidR="004279B0" w:rsidRPr="00F00A3E" w:rsidRDefault="004279B0" w:rsidP="00184D6F">
            <w:pPr>
              <w:pStyle w:val="1"/>
              <w:tabs>
                <w:tab w:val="left" w:pos="461"/>
              </w:tabs>
              <w:spacing w:before="39"/>
              <w:ind w:left="0" w:firstLine="0"/>
              <w:contextualSpacing/>
              <w:rPr>
                <w:rFonts w:asciiTheme="minorHAnsi" w:hAnsiTheme="minorHAnsi" w:cstheme="minorHAnsi"/>
                <w:b w:val="0"/>
                <w:spacing w:val="-1"/>
              </w:rPr>
            </w:pPr>
            <w:r w:rsidRPr="00F00A3E">
              <w:rPr>
                <w:rFonts w:asciiTheme="minorHAnsi" w:hAnsiTheme="minorHAnsi" w:cstheme="minorHAnsi"/>
                <w:b w:val="0"/>
                <w:spacing w:val="-1"/>
              </w:rPr>
              <w:t xml:space="preserve">Total unique visitors from </w:t>
            </w:r>
            <w:r w:rsidR="00F00A3E" w:rsidRPr="00F00A3E">
              <w:rPr>
                <w:rFonts w:asciiTheme="minorHAnsi" w:hAnsiTheme="minorHAnsi" w:cstheme="minorHAnsi"/>
                <w:b w:val="0"/>
                <w:spacing w:val="-1"/>
              </w:rPr>
              <w:t>Feb 1, 2022– March 31, 2022: 356</w:t>
            </w:r>
          </w:p>
          <w:p w14:paraId="72CEE918" w14:textId="1E6597C8" w:rsidR="004279B0" w:rsidRPr="00F00A3E" w:rsidRDefault="00F00A3E" w:rsidP="00184D6F">
            <w:pPr>
              <w:pStyle w:val="1"/>
              <w:tabs>
                <w:tab w:val="left" w:pos="461"/>
              </w:tabs>
              <w:spacing w:before="39"/>
              <w:ind w:left="0" w:firstLine="0"/>
              <w:contextualSpacing/>
              <w:rPr>
                <w:rFonts w:asciiTheme="minorHAnsi" w:hAnsiTheme="minorHAnsi" w:cstheme="minorHAnsi"/>
                <w:b w:val="0"/>
                <w:spacing w:val="-1"/>
              </w:rPr>
            </w:pPr>
            <w:r w:rsidRPr="00F00A3E">
              <w:rPr>
                <w:rFonts w:asciiTheme="minorHAnsi" w:hAnsiTheme="minorHAnsi" w:cstheme="minorHAnsi"/>
                <w:b w:val="0"/>
                <w:spacing w:val="-1"/>
              </w:rPr>
              <w:t>Monthly average visitors: 119</w:t>
            </w:r>
          </w:p>
        </w:tc>
      </w:tr>
      <w:tr w:rsidR="00D4717B" w:rsidRPr="00937003" w14:paraId="323FE282" w14:textId="0C824DAF" w:rsidTr="009D31CE">
        <w:tc>
          <w:tcPr>
            <w:tcW w:w="2335" w:type="dxa"/>
            <w:vMerge/>
          </w:tcPr>
          <w:p w14:paraId="34CC78DA" w14:textId="07D4EB31" w:rsidR="004279B0" w:rsidRPr="00937003" w:rsidRDefault="004279B0" w:rsidP="00937003">
            <w:pPr>
              <w:pStyle w:val="1"/>
              <w:tabs>
                <w:tab w:val="left" w:pos="461"/>
              </w:tabs>
              <w:spacing w:before="39"/>
              <w:ind w:left="0"/>
              <w:contextualSpacing/>
              <w:rPr>
                <w:rFonts w:asciiTheme="minorHAnsi" w:hAnsiTheme="minorHAnsi" w:cstheme="minorHAnsi"/>
                <w:b w:val="0"/>
                <w:spacing w:val="-1"/>
              </w:rPr>
            </w:pPr>
          </w:p>
        </w:tc>
        <w:tc>
          <w:tcPr>
            <w:tcW w:w="3330" w:type="dxa"/>
          </w:tcPr>
          <w:p w14:paraId="23451060" w14:textId="0D11EBD1" w:rsidR="004279B0" w:rsidRPr="00937003" w:rsidRDefault="004279B0" w:rsidP="00395724">
            <w:pPr>
              <w:pStyle w:val="1"/>
              <w:tabs>
                <w:tab w:val="left" w:pos="461"/>
              </w:tabs>
              <w:spacing w:before="39"/>
              <w:ind w:left="0" w:firstLine="0"/>
              <w:contextualSpacing/>
              <w:rPr>
                <w:rFonts w:asciiTheme="minorHAnsi" w:hAnsiTheme="minorHAnsi" w:cstheme="minorHAnsi"/>
                <w:b w:val="0"/>
                <w:spacing w:val="-1"/>
              </w:rPr>
            </w:pPr>
            <w:r>
              <w:rPr>
                <w:rFonts w:asciiTheme="minorHAnsi" w:hAnsiTheme="minorHAnsi" w:cstheme="minorHAnsi"/>
                <w:b w:val="0"/>
                <w:spacing w:val="-1"/>
              </w:rPr>
              <w:t xml:space="preserve"># of intake forms received to date and since the last Board </w:t>
            </w:r>
            <w:r w:rsidRPr="00395724">
              <w:rPr>
                <w:rFonts w:asciiTheme="minorHAnsi" w:hAnsiTheme="minorHAnsi" w:cstheme="minorHAnsi"/>
                <w:b w:val="0"/>
                <w:spacing w:val="-1"/>
              </w:rPr>
              <w:t>meeting (</w:t>
            </w:r>
            <w:r w:rsidR="00395724" w:rsidRPr="00395724">
              <w:rPr>
                <w:rFonts w:asciiTheme="minorHAnsi" w:hAnsiTheme="minorHAnsi" w:cstheme="minorHAnsi"/>
                <w:b w:val="0"/>
                <w:spacing w:val="-1"/>
              </w:rPr>
              <w:t>May 17</w:t>
            </w:r>
            <w:r w:rsidRPr="00395724">
              <w:rPr>
                <w:rFonts w:asciiTheme="minorHAnsi" w:hAnsiTheme="minorHAnsi" w:cstheme="minorHAnsi"/>
                <w:b w:val="0"/>
                <w:spacing w:val="-1"/>
              </w:rPr>
              <w:t>)</w:t>
            </w:r>
          </w:p>
        </w:tc>
        <w:tc>
          <w:tcPr>
            <w:tcW w:w="4125" w:type="dxa"/>
          </w:tcPr>
          <w:p w14:paraId="2B91E9CD" w14:textId="4E08F067" w:rsidR="004279B0" w:rsidRPr="00395724" w:rsidRDefault="00F91F09" w:rsidP="00D41B35">
            <w:pPr>
              <w:pStyle w:val="1"/>
              <w:tabs>
                <w:tab w:val="left" w:pos="461"/>
              </w:tabs>
              <w:spacing w:before="39"/>
              <w:ind w:left="0" w:firstLine="0"/>
              <w:contextualSpacing/>
              <w:rPr>
                <w:rFonts w:asciiTheme="minorHAnsi" w:hAnsiTheme="minorHAnsi" w:cstheme="minorHAnsi"/>
                <w:b w:val="0"/>
                <w:spacing w:val="-1"/>
                <w:highlight w:val="yellow"/>
              </w:rPr>
            </w:pPr>
            <w:r w:rsidRPr="00F91F09">
              <w:rPr>
                <w:rFonts w:asciiTheme="minorHAnsi" w:hAnsiTheme="minorHAnsi" w:cstheme="minorHAnsi"/>
                <w:b w:val="0"/>
                <w:spacing w:val="-1"/>
              </w:rPr>
              <w:t>85 intake forms received to date, 5 of which were received since May 27, 2022</w:t>
            </w:r>
          </w:p>
        </w:tc>
      </w:tr>
      <w:tr w:rsidR="00D4717B" w:rsidRPr="00937003" w14:paraId="7501A894" w14:textId="386B682E" w:rsidTr="009D31CE">
        <w:tc>
          <w:tcPr>
            <w:tcW w:w="2335" w:type="dxa"/>
            <w:vMerge/>
          </w:tcPr>
          <w:p w14:paraId="5A817D49" w14:textId="142BDE2E" w:rsidR="004279B0" w:rsidRPr="00937003" w:rsidRDefault="004279B0" w:rsidP="00937003">
            <w:pPr>
              <w:pStyle w:val="1"/>
              <w:tabs>
                <w:tab w:val="left" w:pos="461"/>
              </w:tabs>
              <w:spacing w:before="39"/>
              <w:ind w:left="0"/>
              <w:contextualSpacing/>
              <w:rPr>
                <w:rFonts w:asciiTheme="minorHAnsi" w:hAnsiTheme="minorHAnsi" w:cstheme="minorHAnsi"/>
                <w:b w:val="0"/>
                <w:spacing w:val="-1"/>
              </w:rPr>
            </w:pPr>
          </w:p>
        </w:tc>
        <w:tc>
          <w:tcPr>
            <w:tcW w:w="3330" w:type="dxa"/>
          </w:tcPr>
          <w:p w14:paraId="34B03DC6" w14:textId="3CCD3AAE"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r>
              <w:rPr>
                <w:rFonts w:asciiTheme="minorHAnsi" w:hAnsiTheme="minorHAnsi" w:cstheme="minorHAnsi"/>
                <w:b w:val="0"/>
                <w:spacing w:val="-1"/>
              </w:rPr>
              <w:t xml:space="preserve"># of data access request forms received to date and since the last Board meeting </w:t>
            </w:r>
            <w:r w:rsidR="00395724" w:rsidRPr="00395724">
              <w:rPr>
                <w:rFonts w:asciiTheme="minorHAnsi" w:hAnsiTheme="minorHAnsi" w:cstheme="minorHAnsi"/>
                <w:b w:val="0"/>
                <w:spacing w:val="-1"/>
              </w:rPr>
              <w:t>(May 17)</w:t>
            </w:r>
          </w:p>
        </w:tc>
        <w:tc>
          <w:tcPr>
            <w:tcW w:w="4125" w:type="dxa"/>
          </w:tcPr>
          <w:p w14:paraId="683EB01E" w14:textId="4F4BAB30" w:rsidR="004279B0" w:rsidRPr="00395724" w:rsidRDefault="00F91F09" w:rsidP="00D41B35">
            <w:pPr>
              <w:pStyle w:val="1"/>
              <w:tabs>
                <w:tab w:val="left" w:pos="461"/>
              </w:tabs>
              <w:spacing w:before="39"/>
              <w:ind w:left="0" w:firstLine="0"/>
              <w:contextualSpacing/>
              <w:rPr>
                <w:rFonts w:asciiTheme="minorHAnsi" w:hAnsiTheme="minorHAnsi" w:cstheme="minorHAnsi"/>
                <w:b w:val="0"/>
                <w:spacing w:val="-1"/>
                <w:highlight w:val="yellow"/>
              </w:rPr>
            </w:pPr>
            <w:r w:rsidRPr="00F91F09">
              <w:rPr>
                <w:rFonts w:asciiTheme="minorHAnsi" w:hAnsiTheme="minorHAnsi" w:cstheme="minorHAnsi"/>
                <w:b w:val="0"/>
                <w:spacing w:val="-1"/>
              </w:rPr>
              <w:t>15 data access request forms received to date, none of which were received since May 27, 2022</w:t>
            </w:r>
          </w:p>
        </w:tc>
      </w:tr>
      <w:tr w:rsidR="00D4717B" w:rsidRPr="00937003" w14:paraId="51A2A7A6" w14:textId="0CC481BF" w:rsidTr="009D31CE">
        <w:tc>
          <w:tcPr>
            <w:tcW w:w="2335" w:type="dxa"/>
            <w:vMerge/>
          </w:tcPr>
          <w:p w14:paraId="0D3FB94B" w14:textId="0DD7D823" w:rsidR="004279B0" w:rsidRPr="00937003" w:rsidRDefault="004279B0" w:rsidP="00937003">
            <w:pPr>
              <w:pStyle w:val="1"/>
              <w:tabs>
                <w:tab w:val="left" w:pos="461"/>
              </w:tabs>
              <w:spacing w:before="39"/>
              <w:ind w:left="0"/>
              <w:contextualSpacing/>
              <w:rPr>
                <w:rFonts w:asciiTheme="minorHAnsi" w:hAnsiTheme="minorHAnsi" w:cstheme="minorHAnsi"/>
                <w:b w:val="0"/>
                <w:spacing w:val="-1"/>
              </w:rPr>
            </w:pPr>
          </w:p>
        </w:tc>
        <w:tc>
          <w:tcPr>
            <w:tcW w:w="3330" w:type="dxa"/>
          </w:tcPr>
          <w:p w14:paraId="60B43262" w14:textId="4DB28683"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r w:rsidRPr="00DD270F">
              <w:rPr>
                <w:rFonts w:asciiTheme="minorHAnsi" w:hAnsiTheme="minorHAnsi" w:cstheme="minorHAnsi"/>
                <w:b w:val="0"/>
                <w:spacing w:val="-1"/>
              </w:rPr>
              <w:t># projects that DASH supported in grant application</w:t>
            </w:r>
          </w:p>
        </w:tc>
        <w:tc>
          <w:tcPr>
            <w:tcW w:w="4125" w:type="dxa"/>
          </w:tcPr>
          <w:p w14:paraId="7BFDC605" w14:textId="1CC0056C" w:rsidR="004279B0" w:rsidRPr="00395724" w:rsidRDefault="00F91F09" w:rsidP="00AC1386">
            <w:pPr>
              <w:pStyle w:val="1"/>
              <w:tabs>
                <w:tab w:val="left" w:pos="461"/>
              </w:tabs>
              <w:spacing w:before="39"/>
              <w:ind w:left="0" w:firstLine="0"/>
              <w:contextualSpacing/>
              <w:rPr>
                <w:rFonts w:asciiTheme="minorHAnsi" w:hAnsiTheme="minorHAnsi" w:cstheme="minorHAnsi"/>
                <w:b w:val="0"/>
                <w:spacing w:val="-1"/>
                <w:highlight w:val="yellow"/>
              </w:rPr>
            </w:pPr>
            <w:r w:rsidRPr="00F91F09">
              <w:rPr>
                <w:rFonts w:asciiTheme="minorHAnsi" w:hAnsiTheme="minorHAnsi" w:cstheme="minorHAnsi"/>
                <w:b w:val="0"/>
                <w:spacing w:val="-1"/>
              </w:rPr>
              <w:t>34 grant supported projects to date, 3 of which were received since May 27, 2022</w:t>
            </w:r>
          </w:p>
        </w:tc>
      </w:tr>
      <w:tr w:rsidR="00D4717B" w:rsidRPr="00937003" w14:paraId="06CEEB41" w14:textId="757570D9" w:rsidTr="009D31CE">
        <w:tc>
          <w:tcPr>
            <w:tcW w:w="2335" w:type="dxa"/>
            <w:vMerge/>
          </w:tcPr>
          <w:p w14:paraId="57E174AF" w14:textId="46436E0C" w:rsidR="004279B0" w:rsidRPr="00937003" w:rsidRDefault="004279B0" w:rsidP="00937003">
            <w:pPr>
              <w:pStyle w:val="1"/>
              <w:tabs>
                <w:tab w:val="left" w:pos="461"/>
              </w:tabs>
              <w:spacing w:before="39"/>
              <w:ind w:left="0"/>
              <w:contextualSpacing/>
              <w:rPr>
                <w:rFonts w:asciiTheme="minorHAnsi" w:hAnsiTheme="minorHAnsi" w:cstheme="minorHAnsi"/>
                <w:b w:val="0"/>
                <w:spacing w:val="-1"/>
              </w:rPr>
            </w:pPr>
          </w:p>
        </w:tc>
        <w:tc>
          <w:tcPr>
            <w:tcW w:w="3330" w:type="dxa"/>
          </w:tcPr>
          <w:p w14:paraId="7F464725" w14:textId="21086B51"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r w:rsidRPr="00937003">
              <w:rPr>
                <w:rFonts w:asciiTheme="minorHAnsi" w:hAnsiTheme="minorHAnsi" w:cstheme="minorHAnsi"/>
                <w:b w:val="0"/>
                <w:spacing w:val="-1"/>
              </w:rPr>
              <w:t xml:space="preserve"># of algorithms in inventory </w:t>
            </w:r>
          </w:p>
        </w:tc>
        <w:tc>
          <w:tcPr>
            <w:tcW w:w="4125" w:type="dxa"/>
          </w:tcPr>
          <w:p w14:paraId="46245405" w14:textId="48EBA061" w:rsidR="004279B0" w:rsidRPr="00F91F09" w:rsidRDefault="004279B0" w:rsidP="00EA5892">
            <w:pPr>
              <w:pStyle w:val="1"/>
              <w:tabs>
                <w:tab w:val="left" w:pos="461"/>
              </w:tabs>
              <w:spacing w:before="39"/>
              <w:ind w:left="0" w:firstLine="0"/>
              <w:contextualSpacing/>
              <w:rPr>
                <w:rFonts w:asciiTheme="minorHAnsi" w:hAnsiTheme="minorHAnsi" w:cstheme="minorHAnsi"/>
                <w:b w:val="0"/>
                <w:spacing w:val="-1"/>
              </w:rPr>
            </w:pPr>
            <w:r w:rsidRPr="00F91F09">
              <w:rPr>
                <w:rFonts w:asciiTheme="minorHAnsi" w:hAnsiTheme="minorHAnsi" w:cstheme="minorHAnsi"/>
                <w:b w:val="0"/>
                <w:spacing w:val="-1"/>
              </w:rPr>
              <w:t>1</w:t>
            </w:r>
            <w:r w:rsidR="00F91F09" w:rsidRPr="00F91F09">
              <w:rPr>
                <w:rFonts w:asciiTheme="minorHAnsi" w:hAnsiTheme="minorHAnsi" w:cstheme="minorHAnsi"/>
                <w:b w:val="0"/>
                <w:spacing w:val="-1"/>
              </w:rPr>
              <w:t>80</w:t>
            </w:r>
            <w:r w:rsidRPr="00F91F09">
              <w:rPr>
                <w:rFonts w:asciiTheme="minorHAnsi" w:hAnsiTheme="minorHAnsi" w:cstheme="minorHAnsi"/>
                <w:b w:val="0"/>
                <w:spacing w:val="-1"/>
              </w:rPr>
              <w:t xml:space="preserve"> algorithms listed in the inventory (</w:t>
            </w:r>
            <w:r w:rsidR="00EA5892">
              <w:rPr>
                <w:rFonts w:asciiTheme="minorHAnsi" w:hAnsiTheme="minorHAnsi" w:cstheme="minorHAnsi"/>
                <w:b w:val="0"/>
                <w:spacing w:val="-1"/>
              </w:rPr>
              <w:t>i</w:t>
            </w:r>
            <w:r w:rsidR="00F91F09" w:rsidRPr="00F91F09">
              <w:rPr>
                <w:rFonts w:asciiTheme="minorHAnsi" w:hAnsiTheme="minorHAnsi" w:cstheme="minorHAnsi"/>
                <w:b w:val="0"/>
                <w:spacing w:val="-1"/>
              </w:rPr>
              <w:t>ncrease of 8 since</w:t>
            </w:r>
            <w:r w:rsidRPr="00F91F09">
              <w:rPr>
                <w:rFonts w:asciiTheme="minorHAnsi" w:hAnsiTheme="minorHAnsi" w:cstheme="minorHAnsi"/>
                <w:b w:val="0"/>
                <w:spacing w:val="-1"/>
              </w:rPr>
              <w:t xml:space="preserve"> last Board meeting)</w:t>
            </w:r>
          </w:p>
        </w:tc>
      </w:tr>
      <w:tr w:rsidR="00D4717B" w:rsidRPr="00937003" w14:paraId="5404ABA3" w14:textId="38EFAF61" w:rsidTr="009D31CE">
        <w:tc>
          <w:tcPr>
            <w:tcW w:w="2335" w:type="dxa"/>
            <w:vMerge/>
          </w:tcPr>
          <w:p w14:paraId="48D66975" w14:textId="54F1FCF7"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p>
        </w:tc>
        <w:tc>
          <w:tcPr>
            <w:tcW w:w="3330" w:type="dxa"/>
          </w:tcPr>
          <w:p w14:paraId="64987FB3" w14:textId="3BCF5299" w:rsidR="004279B0" w:rsidRPr="00937003" w:rsidRDefault="004279B0" w:rsidP="00937003">
            <w:pPr>
              <w:pStyle w:val="1"/>
              <w:tabs>
                <w:tab w:val="left" w:pos="461"/>
              </w:tabs>
              <w:spacing w:before="39"/>
              <w:ind w:left="0" w:firstLine="0"/>
              <w:contextualSpacing/>
              <w:rPr>
                <w:rFonts w:asciiTheme="minorHAnsi" w:hAnsiTheme="minorHAnsi" w:cstheme="minorHAnsi"/>
                <w:b w:val="0"/>
                <w:spacing w:val="-1"/>
              </w:rPr>
            </w:pPr>
            <w:r w:rsidRPr="00937003">
              <w:rPr>
                <w:rFonts w:asciiTheme="minorHAnsi" w:hAnsiTheme="minorHAnsi" w:cstheme="minorHAnsi"/>
                <w:b w:val="0"/>
                <w:spacing w:val="-1"/>
              </w:rPr>
              <w:t xml:space="preserve"># of datasets in inventory </w:t>
            </w:r>
          </w:p>
        </w:tc>
        <w:tc>
          <w:tcPr>
            <w:tcW w:w="4125" w:type="dxa"/>
          </w:tcPr>
          <w:p w14:paraId="4967D9D5" w14:textId="04F29B2D" w:rsidR="004279B0" w:rsidRPr="00F91F09" w:rsidRDefault="00F91F09" w:rsidP="00F91F09">
            <w:pPr>
              <w:pStyle w:val="1"/>
              <w:tabs>
                <w:tab w:val="left" w:pos="461"/>
              </w:tabs>
              <w:spacing w:before="39"/>
              <w:ind w:left="0" w:firstLine="0"/>
              <w:contextualSpacing/>
              <w:rPr>
                <w:rFonts w:asciiTheme="minorHAnsi" w:hAnsiTheme="minorHAnsi" w:cstheme="minorHAnsi"/>
                <w:b w:val="0"/>
                <w:spacing w:val="-1"/>
              </w:rPr>
            </w:pPr>
            <w:r w:rsidRPr="00F91F09">
              <w:rPr>
                <w:rFonts w:asciiTheme="minorHAnsi" w:hAnsiTheme="minorHAnsi" w:cstheme="minorHAnsi"/>
                <w:b w:val="0"/>
                <w:spacing w:val="-1"/>
              </w:rPr>
              <w:t>551</w:t>
            </w:r>
            <w:r w:rsidR="004279B0" w:rsidRPr="00F91F09">
              <w:rPr>
                <w:rFonts w:asciiTheme="minorHAnsi" w:hAnsiTheme="minorHAnsi" w:cstheme="minorHAnsi"/>
                <w:b w:val="0"/>
                <w:spacing w:val="-1"/>
              </w:rPr>
              <w:t xml:space="preserve"> datasets listed in the inventory (</w:t>
            </w:r>
            <w:r w:rsidRPr="00F91F09">
              <w:rPr>
                <w:rFonts w:asciiTheme="minorHAnsi" w:hAnsiTheme="minorHAnsi" w:cstheme="minorHAnsi"/>
                <w:b w:val="0"/>
                <w:spacing w:val="-1"/>
              </w:rPr>
              <w:t>decrease of 3</w:t>
            </w:r>
            <w:r w:rsidR="004279B0" w:rsidRPr="00F91F09">
              <w:rPr>
                <w:rFonts w:asciiTheme="minorHAnsi" w:hAnsiTheme="minorHAnsi" w:cstheme="minorHAnsi"/>
                <w:b w:val="0"/>
                <w:spacing w:val="-1"/>
              </w:rPr>
              <w:t xml:space="preserve"> since last Board meeting)</w:t>
            </w:r>
          </w:p>
        </w:tc>
      </w:tr>
      <w:tr w:rsidR="00D4717B" w:rsidRPr="00937003" w14:paraId="05516D7C" w14:textId="3DE19165" w:rsidTr="009D31CE">
        <w:tc>
          <w:tcPr>
            <w:tcW w:w="2335" w:type="dxa"/>
          </w:tcPr>
          <w:p w14:paraId="7BFB7CBC" w14:textId="24AD5757" w:rsidR="004279B0" w:rsidRPr="00D4717B" w:rsidRDefault="004279B0" w:rsidP="00937003">
            <w:pPr>
              <w:pStyle w:val="1"/>
              <w:tabs>
                <w:tab w:val="left" w:pos="461"/>
              </w:tabs>
              <w:spacing w:before="39"/>
              <w:ind w:left="0" w:firstLine="0"/>
              <w:contextualSpacing/>
              <w:rPr>
                <w:rFonts w:asciiTheme="minorHAnsi" w:hAnsiTheme="minorHAnsi" w:cstheme="minorHAnsi"/>
                <w:b w:val="0"/>
                <w:spacing w:val="-1"/>
              </w:rPr>
            </w:pPr>
            <w:r w:rsidRPr="00D4717B">
              <w:rPr>
                <w:rFonts w:asciiTheme="minorHAnsi" w:hAnsiTheme="minorHAnsi" w:cstheme="minorHAnsi"/>
                <w:b w:val="0"/>
                <w:spacing w:val="-1"/>
              </w:rPr>
              <w:t>Diversify and Harmonize Data, and Support Innovative and Privacy-Sensitive Data Use</w:t>
            </w:r>
          </w:p>
        </w:tc>
        <w:tc>
          <w:tcPr>
            <w:tcW w:w="3330" w:type="dxa"/>
          </w:tcPr>
          <w:p w14:paraId="79ED2CEB" w14:textId="42D3A40E" w:rsidR="004279B0" w:rsidRPr="00F91F09" w:rsidRDefault="004279B0" w:rsidP="00937003">
            <w:pPr>
              <w:pStyle w:val="1"/>
              <w:tabs>
                <w:tab w:val="left" w:pos="461"/>
              </w:tabs>
              <w:spacing w:before="39"/>
              <w:ind w:left="0" w:firstLine="0"/>
              <w:contextualSpacing/>
              <w:rPr>
                <w:rFonts w:asciiTheme="minorHAnsi" w:hAnsiTheme="minorHAnsi" w:cstheme="minorHAnsi"/>
                <w:b w:val="0"/>
                <w:spacing w:val="-1"/>
              </w:rPr>
            </w:pPr>
            <w:r w:rsidRPr="00F91F09">
              <w:rPr>
                <w:rFonts w:asciiTheme="minorHAnsi" w:hAnsiTheme="minorHAnsi" w:cstheme="minorHAnsi"/>
                <w:b w:val="0"/>
                <w:spacing w:val="-1"/>
              </w:rPr>
              <w:t>Enhancements / updates to resources that support access to multi-regional data</w:t>
            </w:r>
          </w:p>
        </w:tc>
        <w:tc>
          <w:tcPr>
            <w:tcW w:w="4125" w:type="dxa"/>
          </w:tcPr>
          <w:p w14:paraId="4C140BFA" w14:textId="317C3FC8" w:rsidR="00F91F09" w:rsidRPr="00F91F09" w:rsidRDefault="00F91F09" w:rsidP="00F91F09">
            <w:pPr>
              <w:pStyle w:val="1"/>
              <w:numPr>
                <w:ilvl w:val="0"/>
                <w:numId w:val="47"/>
              </w:numPr>
              <w:tabs>
                <w:tab w:val="left" w:pos="461"/>
              </w:tabs>
              <w:spacing w:before="39"/>
              <w:contextualSpacing/>
              <w:rPr>
                <w:rFonts w:asciiTheme="minorHAnsi" w:hAnsiTheme="minorHAnsi" w:cstheme="minorHAnsi"/>
                <w:b w:val="0"/>
                <w:spacing w:val="-1"/>
              </w:rPr>
            </w:pPr>
            <w:r w:rsidRPr="00F91F09">
              <w:rPr>
                <w:rFonts w:asciiTheme="minorHAnsi" w:hAnsiTheme="minorHAnsi" w:cstheme="minorHAnsi"/>
                <w:b w:val="0"/>
                <w:spacing w:val="-1"/>
              </w:rPr>
              <w:t>Implemented DASH Data Access Request (DAR) Form</w:t>
            </w:r>
          </w:p>
          <w:p w14:paraId="1AE13C45" w14:textId="1B1464DA" w:rsidR="004279B0" w:rsidRPr="00F91F09" w:rsidRDefault="00F91F09" w:rsidP="00F91F09">
            <w:pPr>
              <w:pStyle w:val="1"/>
              <w:numPr>
                <w:ilvl w:val="0"/>
                <w:numId w:val="47"/>
              </w:numPr>
              <w:tabs>
                <w:tab w:val="left" w:pos="461"/>
              </w:tabs>
              <w:spacing w:before="39"/>
              <w:contextualSpacing/>
              <w:rPr>
                <w:rFonts w:asciiTheme="minorHAnsi" w:hAnsiTheme="minorHAnsi" w:cstheme="minorHAnsi"/>
                <w:b w:val="0"/>
                <w:spacing w:val="-1"/>
              </w:rPr>
            </w:pPr>
            <w:r w:rsidRPr="00F91F09">
              <w:rPr>
                <w:rFonts w:asciiTheme="minorHAnsi" w:hAnsiTheme="minorHAnsi" w:cstheme="minorHAnsi"/>
                <w:b w:val="0"/>
                <w:spacing w:val="-1"/>
              </w:rPr>
              <w:t>Enhancements to DASH Portal interface and forms (Intake Form, D</w:t>
            </w:r>
            <w:r w:rsidR="00F7285B">
              <w:rPr>
                <w:rFonts w:asciiTheme="minorHAnsi" w:hAnsiTheme="minorHAnsi" w:cstheme="minorHAnsi"/>
                <w:b w:val="0"/>
                <w:spacing w:val="-1"/>
              </w:rPr>
              <w:t xml:space="preserve">ata </w:t>
            </w:r>
            <w:r w:rsidRPr="00F91F09">
              <w:rPr>
                <w:rFonts w:asciiTheme="minorHAnsi" w:hAnsiTheme="minorHAnsi" w:cstheme="minorHAnsi"/>
                <w:b w:val="0"/>
                <w:spacing w:val="-1"/>
              </w:rPr>
              <w:t>A</w:t>
            </w:r>
            <w:r w:rsidR="00F7285B">
              <w:rPr>
                <w:rFonts w:asciiTheme="minorHAnsi" w:hAnsiTheme="minorHAnsi" w:cstheme="minorHAnsi"/>
                <w:b w:val="0"/>
                <w:spacing w:val="-1"/>
              </w:rPr>
              <w:t xml:space="preserve">ssembly </w:t>
            </w:r>
            <w:r w:rsidRPr="00F91F09">
              <w:rPr>
                <w:rFonts w:asciiTheme="minorHAnsi" w:hAnsiTheme="minorHAnsi" w:cstheme="minorHAnsi"/>
                <w:b w:val="0"/>
                <w:spacing w:val="-1"/>
              </w:rPr>
              <w:t>P</w:t>
            </w:r>
            <w:r w:rsidR="00F7285B">
              <w:rPr>
                <w:rFonts w:asciiTheme="minorHAnsi" w:hAnsiTheme="minorHAnsi" w:cstheme="minorHAnsi"/>
                <w:b w:val="0"/>
                <w:spacing w:val="-1"/>
              </w:rPr>
              <w:t>lan [DAP]</w:t>
            </w:r>
            <w:r w:rsidRPr="00F91F09">
              <w:rPr>
                <w:rFonts w:asciiTheme="minorHAnsi" w:hAnsiTheme="minorHAnsi" w:cstheme="minorHAnsi"/>
                <w:b w:val="0"/>
                <w:spacing w:val="-1"/>
              </w:rPr>
              <w:t xml:space="preserve"> Form) </w:t>
            </w:r>
          </w:p>
        </w:tc>
      </w:tr>
    </w:tbl>
    <w:p w14:paraId="4B23DDE0" w14:textId="77777777" w:rsidR="001C4D2E" w:rsidRPr="00937003" w:rsidRDefault="001C4D2E" w:rsidP="001C4D2E">
      <w:pPr>
        <w:pStyle w:val="1"/>
        <w:widowControl/>
        <w:tabs>
          <w:tab w:val="left" w:pos="461"/>
        </w:tabs>
        <w:spacing w:before="39"/>
        <w:contextualSpacing/>
        <w:rPr>
          <w:rFonts w:asciiTheme="minorHAnsi" w:hAnsiTheme="minorHAnsi" w:cstheme="minorHAnsi"/>
          <w:b w:val="0"/>
          <w:spacing w:val="-1"/>
        </w:rPr>
      </w:pPr>
    </w:p>
    <w:p w14:paraId="54BA4F3F" w14:textId="4850D248" w:rsidR="001C4D2E" w:rsidRPr="00937003" w:rsidRDefault="001C4D2E" w:rsidP="001C4D2E">
      <w:pPr>
        <w:rPr>
          <w:rFonts w:ascii="Calibri" w:eastAsia="Calibri" w:hAnsi="Calibri" w:cstheme="minorHAnsi"/>
        </w:rPr>
      </w:pPr>
      <w:r w:rsidRPr="00937003">
        <w:rPr>
          <w:rFonts w:cstheme="minorHAnsi"/>
        </w:rPr>
        <w:br w:type="page"/>
      </w:r>
    </w:p>
    <w:p w14:paraId="6F6FE8CE" w14:textId="77777777" w:rsidR="00937003" w:rsidRPr="004B132F" w:rsidRDefault="00937003" w:rsidP="00937003">
      <w:pPr>
        <w:pStyle w:val="2"/>
        <w:rPr>
          <w:b/>
          <w:bCs/>
          <w:color w:val="auto"/>
        </w:rPr>
      </w:pPr>
      <w:r w:rsidRPr="004B132F">
        <w:rPr>
          <w:color w:val="auto"/>
        </w:rPr>
        <w:lastRenderedPageBreak/>
        <w:t>ADDITIONAL</w:t>
      </w:r>
      <w:r w:rsidRPr="004B132F">
        <w:rPr>
          <w:color w:val="auto"/>
          <w:spacing w:val="-2"/>
        </w:rPr>
        <w:t xml:space="preserve"> </w:t>
      </w:r>
      <w:r w:rsidRPr="004B132F">
        <w:rPr>
          <w:color w:val="auto"/>
        </w:rPr>
        <w:t>INFORMATION</w:t>
      </w:r>
      <w:r w:rsidRPr="004B132F">
        <w:rPr>
          <w:color w:val="auto"/>
          <w:spacing w:val="1"/>
        </w:rPr>
        <w:t xml:space="preserve"> </w:t>
      </w:r>
      <w:r w:rsidRPr="004B132F">
        <w:rPr>
          <w:color w:val="auto"/>
        </w:rPr>
        <w:t>ABOUT</w:t>
      </w:r>
      <w:r w:rsidRPr="004B132F">
        <w:rPr>
          <w:color w:val="auto"/>
          <w:spacing w:val="1"/>
        </w:rPr>
        <w:t xml:space="preserve"> </w:t>
      </w:r>
      <w:r w:rsidRPr="004B132F">
        <w:rPr>
          <w:color w:val="auto"/>
        </w:rPr>
        <w:t>HDRN CANADA</w:t>
      </w:r>
      <w:r w:rsidRPr="004B132F">
        <w:rPr>
          <w:color w:val="auto"/>
          <w:spacing w:val="-4"/>
        </w:rPr>
        <w:t xml:space="preserve"> </w:t>
      </w:r>
      <w:r w:rsidRPr="004B132F">
        <w:rPr>
          <w:color w:val="auto"/>
        </w:rPr>
        <w:t>PROGRESS AND CORE WORK</w:t>
      </w:r>
    </w:p>
    <w:p w14:paraId="512063B7" w14:textId="3ED43E89" w:rsidR="00B81140" w:rsidRPr="00937003" w:rsidRDefault="00B81140" w:rsidP="001E72D7">
      <w:pPr>
        <w:pStyle w:val="1"/>
        <w:widowControl/>
        <w:ind w:left="119" w:firstLine="0"/>
        <w:contextualSpacing/>
        <w:rPr>
          <w:rFonts w:asciiTheme="minorHAnsi" w:hAnsiTheme="minorHAnsi" w:cstheme="minorHAnsi"/>
          <w:b w:val="0"/>
          <w:bCs w:val="0"/>
          <w:u w:val="single"/>
        </w:rPr>
      </w:pPr>
    </w:p>
    <w:p w14:paraId="7CCA0620" w14:textId="579D159C" w:rsidR="00971723" w:rsidRPr="00F659C8" w:rsidRDefault="00E43F99" w:rsidP="00F659C8">
      <w:pPr>
        <w:widowControl/>
        <w:contextualSpacing/>
        <w:rPr>
          <w:rFonts w:eastAsia="Calibri" w:cstheme="minorHAnsi"/>
        </w:rPr>
      </w:pPr>
      <w:r w:rsidRPr="00937003">
        <w:rPr>
          <w:rFonts w:eastAsia="Calibri" w:cstheme="minorHAnsi"/>
        </w:rPr>
        <w:t>The following provides an update on the Strategic Goals and Success Factors in the Strategic Plan</w:t>
      </w:r>
    </w:p>
    <w:p w14:paraId="37F67F42" w14:textId="067CCCD0" w:rsidR="00971723" w:rsidRPr="004C76A6" w:rsidRDefault="00971723" w:rsidP="00F659C8">
      <w:pPr>
        <w:pStyle w:val="3"/>
        <w:rPr>
          <w:b/>
          <w:bCs/>
        </w:rPr>
      </w:pPr>
      <w:r w:rsidRPr="004C76A6">
        <w:t>Goal: Develop and Improve Services and Supports for Data Access</w:t>
      </w:r>
      <w:r w:rsidRPr="004C76A6" w:rsidDel="008937A2">
        <w:t xml:space="preserve"> </w:t>
      </w:r>
    </w:p>
    <w:p w14:paraId="716AE6E2" w14:textId="10035AF3" w:rsidR="00961304" w:rsidRPr="00F91F09" w:rsidRDefault="00961304" w:rsidP="00961304">
      <w:pPr>
        <w:pStyle w:val="1"/>
        <w:widowControl/>
        <w:tabs>
          <w:tab w:val="left" w:pos="461"/>
        </w:tabs>
        <w:spacing w:before="39"/>
        <w:contextualSpacing/>
        <w:rPr>
          <w:rFonts w:asciiTheme="minorHAnsi" w:hAnsiTheme="minorHAnsi" w:cstheme="minorHAnsi"/>
          <w:b w:val="0"/>
          <w:spacing w:val="-1"/>
        </w:rPr>
      </w:pPr>
      <w:r w:rsidRPr="00F91F09">
        <w:rPr>
          <w:rFonts w:asciiTheme="minorHAnsi" w:hAnsiTheme="minorHAnsi" w:cstheme="minorHAnsi"/>
          <w:b w:val="0"/>
          <w:spacing w:val="-1"/>
        </w:rPr>
        <w:t>Key developments since last meeting</w:t>
      </w:r>
    </w:p>
    <w:p w14:paraId="71D309AE" w14:textId="18D9DFC9" w:rsidR="00F91F09" w:rsidRPr="00C5768A" w:rsidRDefault="00F91F09" w:rsidP="00BD2222">
      <w:pPr>
        <w:widowControl/>
        <w:numPr>
          <w:ilvl w:val="0"/>
          <w:numId w:val="40"/>
        </w:numPr>
        <w:shd w:val="clear" w:color="auto" w:fill="FFFFFF"/>
        <w:spacing w:after="100" w:afterAutospacing="1"/>
        <w:rPr>
          <w:rFonts w:eastAsia="Times New Roman" w:cstheme="minorHAnsi"/>
        </w:rPr>
      </w:pPr>
      <w:r w:rsidRPr="00C5768A">
        <w:rPr>
          <w:rFonts w:eastAsia="Times New Roman" w:cstheme="minorHAnsi"/>
        </w:rPr>
        <w:t xml:space="preserve">Developed and implemented new processes and supporting documentation (Portal Guidebook for Researchers, Standard Operating Procedures) </w:t>
      </w:r>
      <w:r w:rsidR="00EA5892">
        <w:rPr>
          <w:rFonts w:eastAsia="Times New Roman" w:cstheme="minorHAnsi"/>
        </w:rPr>
        <w:t>as part of the implementation of</w:t>
      </w:r>
      <w:r w:rsidRPr="00C5768A">
        <w:rPr>
          <w:rFonts w:eastAsia="Times New Roman" w:cstheme="minorHAnsi"/>
        </w:rPr>
        <w:t xml:space="preserve"> the DASH Data Access Re</w:t>
      </w:r>
      <w:r w:rsidR="00EA5892">
        <w:rPr>
          <w:rFonts w:eastAsia="Times New Roman" w:cstheme="minorHAnsi"/>
        </w:rPr>
        <w:t xml:space="preserve">quest (DAR) Form. </w:t>
      </w:r>
    </w:p>
    <w:p w14:paraId="48275BEF" w14:textId="2055AFE9" w:rsidR="00F91F09" w:rsidRPr="00C5768A" w:rsidRDefault="00F91F09"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 xml:space="preserve">Implemented several enhancements to the DASH Portal (Intake and Data Assembly Plan </w:t>
      </w:r>
      <w:r w:rsidR="00F7285B">
        <w:rPr>
          <w:rFonts w:eastAsia="Times New Roman" w:cstheme="minorHAnsi"/>
        </w:rPr>
        <w:t xml:space="preserve">[DAP] </w:t>
      </w:r>
      <w:r w:rsidRPr="00C5768A">
        <w:rPr>
          <w:rFonts w:eastAsia="Times New Roman" w:cstheme="minorHAnsi"/>
        </w:rPr>
        <w:t xml:space="preserve">forms) and </w:t>
      </w:r>
      <w:r w:rsidR="00EA5892">
        <w:rPr>
          <w:rFonts w:eastAsia="Times New Roman" w:cstheme="minorHAnsi"/>
        </w:rPr>
        <w:t xml:space="preserve">to the </w:t>
      </w:r>
      <w:r w:rsidRPr="00C5768A">
        <w:rPr>
          <w:rFonts w:eastAsia="Times New Roman" w:cstheme="minorHAnsi"/>
        </w:rPr>
        <w:t xml:space="preserve">DASH Application Tracker to respond to evolving stakeholder needs. </w:t>
      </w:r>
    </w:p>
    <w:p w14:paraId="28FEC641" w14:textId="53A6009A" w:rsidR="00F91F09" w:rsidRPr="00C5768A" w:rsidRDefault="00F91F09"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Developed operational and program management reports for HDRN Canada Executive</w:t>
      </w:r>
      <w:r w:rsidR="00EA5892">
        <w:rPr>
          <w:rFonts w:eastAsia="Times New Roman" w:cstheme="minorHAnsi"/>
        </w:rPr>
        <w:t xml:space="preserve"> Committee</w:t>
      </w:r>
      <w:r w:rsidRPr="00C5768A">
        <w:rPr>
          <w:rFonts w:eastAsia="Times New Roman" w:cstheme="minorHAnsi"/>
        </w:rPr>
        <w:t xml:space="preserve"> and Leads</w:t>
      </w:r>
      <w:r w:rsidR="00EA5892">
        <w:rPr>
          <w:rFonts w:eastAsia="Times New Roman" w:cstheme="minorHAnsi"/>
        </w:rPr>
        <w:t xml:space="preserve"> Team</w:t>
      </w:r>
      <w:r w:rsidRPr="00C5768A">
        <w:rPr>
          <w:rFonts w:eastAsia="Times New Roman" w:cstheme="minorHAnsi"/>
        </w:rPr>
        <w:t xml:space="preserve"> audiences. </w:t>
      </w:r>
    </w:p>
    <w:p w14:paraId="51086AB4" w14:textId="2BF0D16E" w:rsidR="00F91F09" w:rsidRDefault="00EA5892" w:rsidP="00C5768A">
      <w:pPr>
        <w:widowControl/>
        <w:numPr>
          <w:ilvl w:val="0"/>
          <w:numId w:val="40"/>
        </w:numPr>
        <w:shd w:val="clear" w:color="auto" w:fill="FFFFFF"/>
        <w:spacing w:before="100" w:beforeAutospacing="1" w:after="100" w:afterAutospacing="1"/>
        <w:rPr>
          <w:rFonts w:eastAsia="Times New Roman" w:cstheme="minorHAnsi"/>
        </w:rPr>
      </w:pPr>
      <w:r>
        <w:rPr>
          <w:rFonts w:eastAsia="Times New Roman" w:cstheme="minorHAnsi"/>
        </w:rPr>
        <w:t>Supported 5 projects during</w:t>
      </w:r>
      <w:r w:rsidR="00F91F09" w:rsidRPr="00C5768A">
        <w:rPr>
          <w:rFonts w:eastAsia="Times New Roman" w:cstheme="minorHAnsi"/>
        </w:rPr>
        <w:t xml:space="preserve"> the summer and fall CIHR grant competitions by providing feasibility reviews and cost estimates to researchers.</w:t>
      </w:r>
    </w:p>
    <w:p w14:paraId="3A5CEAB0" w14:textId="22D83C49" w:rsidR="00152476" w:rsidRPr="00152476" w:rsidRDefault="00152476" w:rsidP="00152476">
      <w:pPr>
        <w:widowControl/>
        <w:numPr>
          <w:ilvl w:val="0"/>
          <w:numId w:val="40"/>
        </w:numPr>
        <w:shd w:val="clear" w:color="auto" w:fill="FFFFFF"/>
        <w:spacing w:before="100" w:beforeAutospacing="1" w:after="100" w:afterAutospacing="1"/>
        <w:rPr>
          <w:rFonts w:eastAsia="Times New Roman" w:cstheme="minorHAnsi"/>
        </w:rPr>
      </w:pPr>
      <w:r w:rsidRPr="00152476">
        <w:rPr>
          <w:rFonts w:eastAsia="Times New Roman" w:cstheme="minorHAnsi"/>
        </w:rPr>
        <w:t>The Data Access Workflow Model (AWM), which models the data application processes at multiple sites, has now been rendered in Lucid Chart permitting further shared development by</w:t>
      </w:r>
      <w:r w:rsidR="00EA5892">
        <w:rPr>
          <w:rFonts w:eastAsia="Times New Roman" w:cstheme="minorHAnsi"/>
        </w:rPr>
        <w:t xml:space="preserve"> the Modelling and Informatics Group (</w:t>
      </w:r>
      <w:r w:rsidRPr="00152476">
        <w:rPr>
          <w:rFonts w:eastAsia="Times New Roman" w:cstheme="minorHAnsi"/>
        </w:rPr>
        <w:t>MIG</w:t>
      </w:r>
      <w:r w:rsidR="00EA5892">
        <w:rPr>
          <w:rFonts w:eastAsia="Times New Roman" w:cstheme="minorHAnsi"/>
        </w:rPr>
        <w:t>)</w:t>
      </w:r>
      <w:r w:rsidRPr="00152476">
        <w:rPr>
          <w:rFonts w:eastAsia="Times New Roman" w:cstheme="minorHAnsi"/>
        </w:rPr>
        <w:t xml:space="preserve"> and DASH. The basic workflow model is supplemented by a set of layers which cover: (1) flow arising from exceptional conditions; (2) DASH and site standard operating procedures (SOPs) which apply to specific sub-processes; (3) detailed listing of the inputs and outputs associated with a sub-process and their location within the major application documents: Intake, DAR and DAP; and (4) glossary entries for the terms used in the other layers. Layer (1) is populated and layers (2), (3) and (4) will be populated in due course.</w:t>
      </w:r>
    </w:p>
    <w:p w14:paraId="65224A6A" w14:textId="3092DE85" w:rsidR="00152476" w:rsidRPr="00152476" w:rsidRDefault="00152476" w:rsidP="00152476">
      <w:pPr>
        <w:widowControl/>
        <w:numPr>
          <w:ilvl w:val="0"/>
          <w:numId w:val="40"/>
        </w:numPr>
        <w:shd w:val="clear" w:color="auto" w:fill="FFFFFF"/>
        <w:spacing w:before="100" w:beforeAutospacing="1" w:after="100" w:afterAutospacing="1"/>
        <w:rPr>
          <w:rFonts w:eastAsia="Times New Roman" w:cstheme="minorHAnsi"/>
        </w:rPr>
      </w:pPr>
      <w:r w:rsidRPr="00152476">
        <w:rPr>
          <w:rFonts w:eastAsia="Times New Roman" w:cstheme="minorHAnsi"/>
        </w:rPr>
        <w:t>To support the release of the AWM, further work is being done on a machine-readable version which can be consumed by a workflow/execution engine. The language for this has been selected (</w:t>
      </w:r>
      <w:proofErr w:type="spellStart"/>
      <w:r w:rsidRPr="00152476">
        <w:rPr>
          <w:rFonts w:eastAsia="Times New Roman" w:cstheme="minorHAnsi"/>
        </w:rPr>
        <w:t>DadaGem</w:t>
      </w:r>
      <w:proofErr w:type="spellEnd"/>
      <w:r w:rsidRPr="00152476">
        <w:rPr>
          <w:rFonts w:eastAsia="Times New Roman" w:cstheme="minorHAnsi"/>
        </w:rPr>
        <w:t xml:space="preserve">) and the AWM is being cast in this form presently. This formal language (and its associated diagrams) may result in minor, but important, modifications to the AWM to ensure consistency between the two representations. Once this work is done, the basic-layer AWM can be released for external consumption and further work by MIG and DASH. The possible audience(s) for the Lucid AWM model </w:t>
      </w:r>
      <w:r w:rsidR="00EA5892">
        <w:rPr>
          <w:rFonts w:eastAsia="Times New Roman" w:cstheme="minorHAnsi"/>
        </w:rPr>
        <w:t xml:space="preserve">(e.g., DASH staff, data </w:t>
      </w:r>
      <w:proofErr w:type="spellStart"/>
      <w:r w:rsidR="00EA5892">
        <w:rPr>
          <w:rFonts w:eastAsia="Times New Roman" w:cstheme="minorHAnsi"/>
        </w:rPr>
        <w:t>centres</w:t>
      </w:r>
      <w:proofErr w:type="spellEnd"/>
      <w:r w:rsidRPr="00152476">
        <w:rPr>
          <w:rFonts w:eastAsia="Times New Roman" w:cstheme="minorHAnsi"/>
        </w:rPr>
        <w:t>, researchers, informatics community,</w:t>
      </w:r>
      <w:r w:rsidR="00EA5892">
        <w:rPr>
          <w:rFonts w:eastAsia="Times New Roman" w:cstheme="minorHAnsi"/>
        </w:rPr>
        <w:t xml:space="preserve"> etc.)</w:t>
      </w:r>
      <w:r w:rsidRPr="00152476">
        <w:rPr>
          <w:rFonts w:eastAsia="Times New Roman" w:cstheme="minorHAnsi"/>
        </w:rPr>
        <w:t xml:space="preserve"> is to be determined.</w:t>
      </w:r>
    </w:p>
    <w:p w14:paraId="453281E8" w14:textId="3B53245F" w:rsidR="009E2960" w:rsidRPr="00F91F09" w:rsidRDefault="009E2960" w:rsidP="009E2960">
      <w:pPr>
        <w:pStyle w:val="1"/>
        <w:widowControl/>
        <w:tabs>
          <w:tab w:val="left" w:pos="461"/>
        </w:tabs>
        <w:spacing w:before="39"/>
        <w:contextualSpacing/>
        <w:rPr>
          <w:rFonts w:asciiTheme="minorHAnsi" w:hAnsiTheme="minorHAnsi" w:cstheme="minorHAnsi"/>
          <w:b w:val="0"/>
          <w:spacing w:val="-1"/>
        </w:rPr>
      </w:pPr>
      <w:r w:rsidRPr="00F91F09">
        <w:rPr>
          <w:rFonts w:asciiTheme="minorHAnsi" w:hAnsiTheme="minorHAnsi" w:cstheme="minorHAnsi"/>
          <w:b w:val="0"/>
          <w:spacing w:val="-1"/>
        </w:rPr>
        <w:t>Successes</w:t>
      </w:r>
    </w:p>
    <w:p w14:paraId="77EEB4E0" w14:textId="0F2754AA" w:rsidR="00F91F09" w:rsidRPr="00C5768A" w:rsidRDefault="00F91F09" w:rsidP="00BD2222">
      <w:pPr>
        <w:widowControl/>
        <w:numPr>
          <w:ilvl w:val="0"/>
          <w:numId w:val="40"/>
        </w:numPr>
        <w:shd w:val="clear" w:color="auto" w:fill="FFFFFF"/>
        <w:spacing w:after="100" w:afterAutospacing="1"/>
        <w:rPr>
          <w:rFonts w:eastAsia="Times New Roman" w:cstheme="minorHAnsi"/>
        </w:rPr>
      </w:pPr>
      <w:r w:rsidRPr="00BD2222">
        <w:rPr>
          <w:rFonts w:eastAsia="Times New Roman" w:cstheme="minorHAnsi"/>
          <w:b/>
        </w:rPr>
        <w:t xml:space="preserve">Implementation of the new DASH </w:t>
      </w:r>
      <w:r w:rsidR="00EA5892" w:rsidRPr="00BD2222">
        <w:rPr>
          <w:rFonts w:eastAsia="Times New Roman" w:cstheme="minorHAnsi"/>
          <w:b/>
        </w:rPr>
        <w:t>DAR</w:t>
      </w:r>
      <w:r w:rsidRPr="00BD2222">
        <w:rPr>
          <w:rFonts w:eastAsia="Times New Roman" w:cstheme="minorHAnsi"/>
          <w:b/>
        </w:rPr>
        <w:t xml:space="preserve"> Form</w:t>
      </w:r>
      <w:r w:rsidRPr="00C5768A">
        <w:rPr>
          <w:rFonts w:eastAsia="Times New Roman" w:cstheme="minorHAnsi"/>
        </w:rPr>
        <w:t xml:space="preserve"> in the DASH portal to further streamline the access request process for researchers. The single DASH DAR form removes the burden on researchers having to complete multiple local data request forms. </w:t>
      </w:r>
      <w:r w:rsidRPr="00BD2222">
        <w:rPr>
          <w:rFonts w:eastAsia="Times New Roman" w:cstheme="minorHAnsi"/>
          <w:b/>
        </w:rPr>
        <w:t>This is a key milestone for DASH, as researchers have often cited multiple forms as a substantial pain point</w:t>
      </w:r>
      <w:r w:rsidRPr="00C5768A">
        <w:rPr>
          <w:rFonts w:eastAsia="Times New Roman" w:cstheme="minorHAnsi"/>
        </w:rPr>
        <w:t xml:space="preserve">. </w:t>
      </w:r>
    </w:p>
    <w:p w14:paraId="1B9DFFFF" w14:textId="7EECE8DF" w:rsidR="00F91F09" w:rsidRPr="00C5768A" w:rsidRDefault="00F91F09"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Since the last Board meeting, DASH has continued to support over 20 active projects and has convened over 50 calls with researchers and DASH site representatives to support these projects.  A total of 14 active projects have reached the formal data request stage of the access process</w:t>
      </w:r>
      <w:r w:rsidR="00EA5892">
        <w:rPr>
          <w:rFonts w:eastAsia="Times New Roman" w:cstheme="minorHAnsi"/>
        </w:rPr>
        <w:t>. O</w:t>
      </w:r>
      <w:r w:rsidRPr="00C5768A">
        <w:rPr>
          <w:rFonts w:eastAsia="Times New Roman" w:cstheme="minorHAnsi"/>
        </w:rPr>
        <w:t xml:space="preserve">f these, 3 projects are at the agreement stage and 6 are at varying data assembly stages. It is anticipated that 5 of these projects will be completed within the next 4 months. DASH staff across data </w:t>
      </w:r>
      <w:proofErr w:type="spellStart"/>
      <w:r w:rsidRPr="00C5768A">
        <w:rPr>
          <w:rFonts w:eastAsia="Times New Roman" w:cstheme="minorHAnsi"/>
        </w:rPr>
        <w:t>centres</w:t>
      </w:r>
      <w:proofErr w:type="spellEnd"/>
      <w:r w:rsidRPr="00C5768A">
        <w:rPr>
          <w:rFonts w:eastAsia="Times New Roman" w:cstheme="minorHAnsi"/>
        </w:rPr>
        <w:t xml:space="preserve"> continue to meet regularly to ensure that projects are progressing well.</w:t>
      </w:r>
    </w:p>
    <w:p w14:paraId="30A9AA15" w14:textId="6BAF909E" w:rsidR="00F91F09" w:rsidRDefault="00F91F09"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On behalf of HDRN Canada, DASH drafted a Memorandum of Understanding (MOU) with Australia’s Population Health Research Network (PHRN). Recent collaborations between the two networks include the planning for a joint workshop and oral presentation at the September 2022 International Population Data Linkage (IPDLN) conference.</w:t>
      </w:r>
    </w:p>
    <w:p w14:paraId="494BF941" w14:textId="2FB4DA2B" w:rsidR="00152476" w:rsidRPr="00152476" w:rsidRDefault="00152476" w:rsidP="00152476">
      <w:pPr>
        <w:widowControl/>
        <w:numPr>
          <w:ilvl w:val="0"/>
          <w:numId w:val="40"/>
        </w:numPr>
        <w:shd w:val="clear" w:color="auto" w:fill="FFFFFF"/>
        <w:spacing w:before="100" w:beforeAutospacing="1" w:after="100" w:afterAutospacing="1"/>
        <w:rPr>
          <w:rFonts w:eastAsia="Times New Roman" w:cstheme="minorHAnsi"/>
        </w:rPr>
      </w:pPr>
      <w:r w:rsidRPr="00152476">
        <w:rPr>
          <w:rFonts w:eastAsia="Times New Roman" w:cstheme="minorHAnsi"/>
        </w:rPr>
        <w:lastRenderedPageBreak/>
        <w:t>Incorporation of original AWM into Lucid Chart (basic layer).</w:t>
      </w:r>
    </w:p>
    <w:p w14:paraId="3F52EE9D" w14:textId="77777777" w:rsidR="001C4D2E" w:rsidRPr="00F91F09" w:rsidRDefault="001C4D2E" w:rsidP="001C4D2E">
      <w:pPr>
        <w:pStyle w:val="1"/>
        <w:widowControl/>
        <w:tabs>
          <w:tab w:val="left" w:pos="461"/>
        </w:tabs>
        <w:spacing w:before="39"/>
        <w:contextualSpacing/>
        <w:rPr>
          <w:rFonts w:asciiTheme="minorHAnsi" w:hAnsiTheme="minorHAnsi" w:cstheme="minorHAnsi"/>
          <w:b w:val="0"/>
          <w:spacing w:val="-1"/>
        </w:rPr>
      </w:pPr>
      <w:r w:rsidRPr="00F91F09">
        <w:rPr>
          <w:rFonts w:asciiTheme="minorHAnsi" w:hAnsiTheme="minorHAnsi" w:cstheme="minorHAnsi"/>
          <w:b w:val="0"/>
          <w:spacing w:val="-1"/>
        </w:rPr>
        <w:t xml:space="preserve">Challenges </w:t>
      </w:r>
    </w:p>
    <w:p w14:paraId="73FC3898" w14:textId="05717161" w:rsidR="00F91F09" w:rsidRDefault="00F91F09" w:rsidP="00BD2222">
      <w:pPr>
        <w:widowControl/>
        <w:numPr>
          <w:ilvl w:val="0"/>
          <w:numId w:val="40"/>
        </w:numPr>
        <w:shd w:val="clear" w:color="auto" w:fill="FFFFFF"/>
        <w:spacing w:after="100" w:afterAutospacing="1"/>
        <w:rPr>
          <w:rFonts w:eastAsia="Times New Roman" w:cstheme="minorHAnsi"/>
        </w:rPr>
      </w:pPr>
      <w:r w:rsidRPr="00C5768A">
        <w:rPr>
          <w:rFonts w:eastAsia="Times New Roman" w:cstheme="minorHAnsi"/>
        </w:rPr>
        <w:t xml:space="preserve">Ensuring that project turnaround times are well managed continues to be a top priority for DASH. Project timelines are significantly influenced by the complexity of projects, and the myriad of internal and external factors impacting processes across multiple sites. DASH is working with sites to better understand and summarize estimated turnaround times for projects. With more information captured in the DASH App Tracker, DASH is looking at how these estimates compare to actual project turnaround times to determine if further efficiencies can be gained. To manage researcher expectations, DASH continues to communicate expected timelines to researchers throughout the process (Intake </w:t>
      </w:r>
      <w:r w:rsidR="00F7285B">
        <w:rPr>
          <w:rFonts w:eastAsia="Times New Roman" w:cstheme="minorHAnsi"/>
        </w:rPr>
        <w:t>c</w:t>
      </w:r>
      <w:r w:rsidRPr="00C5768A">
        <w:rPr>
          <w:rFonts w:eastAsia="Times New Roman" w:cstheme="minorHAnsi"/>
        </w:rPr>
        <w:t>all, Project Kick-Off call, ad-hoc emails/calls)</w:t>
      </w:r>
    </w:p>
    <w:p w14:paraId="28C9D500" w14:textId="5FD712E3" w:rsidR="00152476" w:rsidRPr="00152476" w:rsidRDefault="00F7285B" w:rsidP="00152476">
      <w:pPr>
        <w:widowControl/>
        <w:numPr>
          <w:ilvl w:val="0"/>
          <w:numId w:val="40"/>
        </w:numPr>
        <w:shd w:val="clear" w:color="auto" w:fill="FFFFFF"/>
        <w:spacing w:before="100" w:beforeAutospacing="1" w:after="100" w:afterAutospacing="1"/>
        <w:rPr>
          <w:rFonts w:eastAsia="Times New Roman" w:cstheme="minorHAnsi"/>
        </w:rPr>
      </w:pPr>
      <w:r>
        <w:rPr>
          <w:rFonts w:eastAsia="Times New Roman" w:cstheme="minorHAnsi"/>
        </w:rPr>
        <w:t>The model</w:t>
      </w:r>
      <w:r w:rsidR="00152476" w:rsidRPr="00152476">
        <w:rPr>
          <w:rFonts w:eastAsia="Times New Roman" w:cstheme="minorHAnsi"/>
        </w:rPr>
        <w:t xml:space="preserve"> where some sites employ an iterative approach in which data place</w:t>
      </w:r>
      <w:r>
        <w:rPr>
          <w:rFonts w:eastAsia="Times New Roman" w:cstheme="minorHAnsi"/>
        </w:rPr>
        <w:t xml:space="preserve">ment and analysis go in cycles </w:t>
      </w:r>
      <w:r w:rsidR="00152476" w:rsidRPr="00152476">
        <w:rPr>
          <w:rFonts w:eastAsia="Times New Roman" w:cstheme="minorHAnsi"/>
        </w:rPr>
        <w:t>may have implications for the AWM</w:t>
      </w:r>
      <w:r>
        <w:rPr>
          <w:rFonts w:eastAsia="Times New Roman" w:cstheme="minorHAnsi"/>
        </w:rPr>
        <w:t xml:space="preserve"> and is being explored</w:t>
      </w:r>
      <w:r w:rsidR="00152476" w:rsidRPr="00152476">
        <w:rPr>
          <w:rFonts w:eastAsia="Times New Roman" w:cstheme="minorHAnsi"/>
        </w:rPr>
        <w:t>.</w:t>
      </w:r>
    </w:p>
    <w:p w14:paraId="6FC8FD16" w14:textId="3B052429" w:rsidR="00152476" w:rsidRPr="00152476" w:rsidRDefault="00152476" w:rsidP="00152476">
      <w:pPr>
        <w:widowControl/>
        <w:numPr>
          <w:ilvl w:val="0"/>
          <w:numId w:val="40"/>
        </w:numPr>
        <w:shd w:val="clear" w:color="auto" w:fill="FFFFFF"/>
        <w:spacing w:before="100" w:beforeAutospacing="1" w:after="100" w:afterAutospacing="1"/>
        <w:rPr>
          <w:rFonts w:eastAsia="Times New Roman" w:cstheme="minorHAnsi"/>
        </w:rPr>
      </w:pPr>
      <w:r w:rsidRPr="00152476">
        <w:rPr>
          <w:rFonts w:eastAsia="Times New Roman" w:cstheme="minorHAnsi"/>
        </w:rPr>
        <w:t>Regarding the Data Assembly Plan (DAP), described in the previous (May 2022) Board Report, several basic questions relating to harmonization, automation, and participant responsibilities remain to be answered.</w:t>
      </w:r>
      <w:r w:rsidR="00F7285B">
        <w:rPr>
          <w:rFonts w:eastAsia="Times New Roman" w:cstheme="minorHAnsi"/>
        </w:rPr>
        <w:t xml:space="preserve"> Discussions with the Executive Team </w:t>
      </w:r>
      <w:r w:rsidR="003C08E0">
        <w:rPr>
          <w:rFonts w:eastAsia="Times New Roman" w:cstheme="minorHAnsi"/>
        </w:rPr>
        <w:t xml:space="preserve">and </w:t>
      </w:r>
      <w:r w:rsidR="003C08E0">
        <w:rPr>
          <w:rFonts w:eastAsia="Times New Roman" w:cstheme="minorHAnsi"/>
          <w:bCs/>
        </w:rPr>
        <w:t xml:space="preserve">others </w:t>
      </w:r>
      <w:r w:rsidR="003C08E0">
        <w:rPr>
          <w:rFonts w:eastAsia="Times New Roman" w:cstheme="minorHAnsi"/>
        </w:rPr>
        <w:t>will</w:t>
      </w:r>
      <w:r w:rsidR="00F7285B">
        <w:rPr>
          <w:rFonts w:eastAsia="Times New Roman" w:cstheme="minorHAnsi"/>
        </w:rPr>
        <w:t xml:space="preserve"> determine strategy </w:t>
      </w:r>
      <w:r w:rsidR="003C08E0">
        <w:rPr>
          <w:rFonts w:eastAsia="Times New Roman" w:cstheme="minorHAnsi"/>
        </w:rPr>
        <w:t xml:space="preserve">on </w:t>
      </w:r>
      <w:r w:rsidR="00F7285B">
        <w:rPr>
          <w:rFonts w:eastAsia="Times New Roman" w:cstheme="minorHAnsi"/>
        </w:rPr>
        <w:t>mov</w:t>
      </w:r>
      <w:r w:rsidR="003C08E0">
        <w:rPr>
          <w:rFonts w:eastAsia="Times New Roman" w:cstheme="minorHAnsi"/>
        </w:rPr>
        <w:t>ing</w:t>
      </w:r>
      <w:r w:rsidR="00F7285B">
        <w:rPr>
          <w:rFonts w:eastAsia="Times New Roman" w:cstheme="minorHAnsi"/>
        </w:rPr>
        <w:t xml:space="preserve"> these conversations forward. </w:t>
      </w:r>
    </w:p>
    <w:p w14:paraId="42B3ED57" w14:textId="77777777" w:rsidR="001C4D2E" w:rsidRPr="00F91F09" w:rsidRDefault="001C4D2E" w:rsidP="005174B6">
      <w:pPr>
        <w:pStyle w:val="1"/>
        <w:widowControl/>
        <w:tabs>
          <w:tab w:val="left" w:pos="461"/>
        </w:tabs>
        <w:spacing w:before="39"/>
        <w:contextualSpacing/>
        <w:rPr>
          <w:rFonts w:asciiTheme="minorHAnsi" w:hAnsiTheme="minorHAnsi" w:cstheme="minorHAnsi"/>
          <w:b w:val="0"/>
          <w:spacing w:val="-1"/>
        </w:rPr>
      </w:pPr>
      <w:r w:rsidRPr="00F91F09">
        <w:rPr>
          <w:rFonts w:asciiTheme="minorHAnsi" w:hAnsiTheme="minorHAnsi" w:cstheme="minorHAnsi"/>
          <w:b w:val="0"/>
          <w:spacing w:val="-1"/>
        </w:rPr>
        <w:t>Risks</w:t>
      </w:r>
    </w:p>
    <w:p w14:paraId="5B28DB16" w14:textId="130A1820" w:rsidR="0019077C" w:rsidRPr="00C5768A" w:rsidRDefault="007917C1" w:rsidP="00BD2222">
      <w:pPr>
        <w:widowControl/>
        <w:numPr>
          <w:ilvl w:val="0"/>
          <w:numId w:val="40"/>
        </w:numPr>
        <w:shd w:val="clear" w:color="auto" w:fill="FFFFFF"/>
        <w:spacing w:after="100" w:afterAutospacing="1"/>
        <w:rPr>
          <w:rFonts w:eastAsia="Times New Roman" w:cstheme="minorHAnsi"/>
        </w:rPr>
      </w:pPr>
      <w:r w:rsidRPr="00C5768A">
        <w:rPr>
          <w:rFonts w:eastAsia="Times New Roman" w:cstheme="minorHAnsi"/>
        </w:rPr>
        <w:t>None identified at this time.</w:t>
      </w:r>
      <w:r w:rsidR="00D4717B" w:rsidRPr="00C5768A">
        <w:rPr>
          <w:rFonts w:eastAsia="Times New Roman" w:cstheme="minorHAnsi"/>
        </w:rPr>
        <w:t xml:space="preserve"> </w:t>
      </w:r>
    </w:p>
    <w:p w14:paraId="063050DA" w14:textId="083ED98C" w:rsidR="009E2960" w:rsidRPr="00456A44" w:rsidRDefault="00971723" w:rsidP="00F659C8">
      <w:pPr>
        <w:pStyle w:val="3"/>
      </w:pPr>
      <w:r w:rsidRPr="00456A44">
        <w:t xml:space="preserve">Goal: Diversify and Harmonize Data, and Support Innovative and Privacy-Sensitive Data Use </w:t>
      </w:r>
    </w:p>
    <w:p w14:paraId="424DAFAF" w14:textId="77777777" w:rsidR="00961304" w:rsidRPr="00456A44" w:rsidRDefault="00961304" w:rsidP="00961304">
      <w:pPr>
        <w:pStyle w:val="1"/>
        <w:widowControl/>
        <w:tabs>
          <w:tab w:val="left" w:pos="461"/>
        </w:tabs>
        <w:spacing w:before="39"/>
        <w:contextualSpacing/>
        <w:rPr>
          <w:rFonts w:asciiTheme="minorHAnsi" w:hAnsiTheme="minorHAnsi" w:cstheme="minorHAnsi"/>
          <w:b w:val="0"/>
          <w:spacing w:val="-1"/>
        </w:rPr>
      </w:pPr>
      <w:r w:rsidRPr="00456A44">
        <w:rPr>
          <w:rFonts w:asciiTheme="minorHAnsi" w:hAnsiTheme="minorHAnsi" w:cstheme="minorHAnsi"/>
          <w:b w:val="0"/>
          <w:spacing w:val="-1"/>
        </w:rPr>
        <w:t>Key developments since last meeting</w:t>
      </w:r>
    </w:p>
    <w:p w14:paraId="6472861E" w14:textId="337E70DA" w:rsidR="00152476" w:rsidRPr="00456A44" w:rsidRDefault="00152476" w:rsidP="00BD2222">
      <w:pPr>
        <w:widowControl/>
        <w:numPr>
          <w:ilvl w:val="0"/>
          <w:numId w:val="40"/>
        </w:numPr>
        <w:shd w:val="clear" w:color="auto" w:fill="FFFFFF"/>
        <w:spacing w:after="100" w:afterAutospacing="1"/>
        <w:rPr>
          <w:rFonts w:eastAsia="Times New Roman" w:cstheme="minorHAnsi"/>
        </w:rPr>
      </w:pPr>
      <w:r w:rsidRPr="00456A44">
        <w:rPr>
          <w:rFonts w:eastAsia="Times New Roman" w:cstheme="minorHAnsi"/>
        </w:rPr>
        <w:t xml:space="preserve">Recent work in support of the Algorithms </w:t>
      </w:r>
      <w:r w:rsidR="00F7285B" w:rsidRPr="00456A44">
        <w:rPr>
          <w:rFonts w:eastAsia="Times New Roman" w:cstheme="minorHAnsi"/>
        </w:rPr>
        <w:t>and</w:t>
      </w:r>
      <w:r w:rsidRPr="00456A44">
        <w:rPr>
          <w:rFonts w:eastAsia="Times New Roman" w:cstheme="minorHAnsi"/>
        </w:rPr>
        <w:t xml:space="preserve"> </w:t>
      </w:r>
      <w:proofErr w:type="spellStart"/>
      <w:r w:rsidRPr="00456A44">
        <w:rPr>
          <w:rFonts w:eastAsia="Times New Roman" w:cstheme="minorHAnsi"/>
        </w:rPr>
        <w:t>Harmonised</w:t>
      </w:r>
      <w:proofErr w:type="spellEnd"/>
      <w:r w:rsidRPr="00456A44">
        <w:rPr>
          <w:rFonts w:eastAsia="Times New Roman" w:cstheme="minorHAnsi"/>
        </w:rPr>
        <w:t xml:space="preserve"> Data working group (AHD), regarding the use of data category labels in the Data Asset Inventory (DAI)</w:t>
      </w:r>
      <w:r w:rsidR="00F7285B" w:rsidRPr="00456A44">
        <w:rPr>
          <w:rFonts w:eastAsia="Times New Roman" w:cstheme="minorHAnsi"/>
        </w:rPr>
        <w:t xml:space="preserve">, has been completed and awaits </w:t>
      </w:r>
      <w:r w:rsidRPr="00456A44">
        <w:rPr>
          <w:rFonts w:eastAsia="Times New Roman" w:cstheme="minorHAnsi"/>
        </w:rPr>
        <w:t xml:space="preserve">approval before final deployment in the DAI application. This provides for a simple, first effort, at </w:t>
      </w:r>
      <w:proofErr w:type="spellStart"/>
      <w:r w:rsidRPr="00456A44">
        <w:rPr>
          <w:rFonts w:eastAsia="Times New Roman" w:cstheme="minorHAnsi"/>
        </w:rPr>
        <w:t>organising</w:t>
      </w:r>
      <w:proofErr w:type="spellEnd"/>
      <w:r w:rsidRPr="00456A44">
        <w:rPr>
          <w:rFonts w:eastAsia="Times New Roman" w:cstheme="minorHAnsi"/>
        </w:rPr>
        <w:t xml:space="preserve"> the information items in the dictionary generated by researchers/sites, before we proceed to alternative, and improved, methods of </w:t>
      </w:r>
      <w:proofErr w:type="spellStart"/>
      <w:r w:rsidRPr="00456A44">
        <w:rPr>
          <w:rFonts w:eastAsia="Times New Roman" w:cstheme="minorHAnsi"/>
        </w:rPr>
        <w:t>organisation</w:t>
      </w:r>
      <w:proofErr w:type="spellEnd"/>
      <w:r w:rsidRPr="00456A44">
        <w:rPr>
          <w:rFonts w:eastAsia="Times New Roman" w:cstheme="minorHAnsi"/>
        </w:rPr>
        <w:t>, such as common data models and ontologies</w:t>
      </w:r>
      <w:r w:rsidR="00F7285B" w:rsidRPr="00456A44">
        <w:rPr>
          <w:rFonts w:eastAsia="Times New Roman" w:cstheme="minorHAnsi"/>
        </w:rPr>
        <w:t xml:space="preserve"> (a</w:t>
      </w:r>
      <w:r w:rsidRPr="00456A44">
        <w:rPr>
          <w:rFonts w:eastAsia="Times New Roman" w:cstheme="minorHAnsi"/>
        </w:rPr>
        <w:t>ll these metho</w:t>
      </w:r>
      <w:r w:rsidR="00F7285B" w:rsidRPr="00456A44">
        <w:rPr>
          <w:rFonts w:eastAsia="Times New Roman" w:cstheme="minorHAnsi"/>
        </w:rPr>
        <w:t xml:space="preserve">ds of </w:t>
      </w:r>
      <w:proofErr w:type="spellStart"/>
      <w:r w:rsidR="00F7285B" w:rsidRPr="00456A44">
        <w:rPr>
          <w:rFonts w:eastAsia="Times New Roman" w:cstheme="minorHAnsi"/>
        </w:rPr>
        <w:t>organisation</w:t>
      </w:r>
      <w:proofErr w:type="spellEnd"/>
      <w:r w:rsidR="00F7285B" w:rsidRPr="00456A44">
        <w:rPr>
          <w:rFonts w:eastAsia="Times New Roman" w:cstheme="minorHAnsi"/>
        </w:rPr>
        <w:t xml:space="preserve"> can co-exist</w:t>
      </w:r>
      <w:r w:rsidRPr="00456A44">
        <w:rPr>
          <w:rFonts w:eastAsia="Times New Roman" w:cstheme="minorHAnsi"/>
        </w:rPr>
        <w:t>)</w:t>
      </w:r>
      <w:r w:rsidR="00F7285B" w:rsidRPr="00456A44">
        <w:rPr>
          <w:rFonts w:eastAsia="Times New Roman" w:cstheme="minorHAnsi"/>
        </w:rPr>
        <w:t>.</w:t>
      </w:r>
      <w:r w:rsidRPr="00456A44">
        <w:rPr>
          <w:rFonts w:eastAsia="Times New Roman" w:cstheme="minorHAnsi"/>
        </w:rPr>
        <w:t xml:space="preserve"> These methods of </w:t>
      </w:r>
      <w:proofErr w:type="spellStart"/>
      <w:r w:rsidRPr="00456A44">
        <w:rPr>
          <w:rFonts w:eastAsia="Times New Roman" w:cstheme="minorHAnsi"/>
        </w:rPr>
        <w:t>organisation</w:t>
      </w:r>
      <w:proofErr w:type="spellEnd"/>
      <w:r w:rsidRPr="00456A44">
        <w:rPr>
          <w:rFonts w:eastAsia="Times New Roman" w:cstheme="minorHAnsi"/>
        </w:rPr>
        <w:t xml:space="preserve"> provide alternative data search capabilities within the DAI, which should appeal to varied researcher communities.</w:t>
      </w:r>
    </w:p>
    <w:p w14:paraId="5ADC432F" w14:textId="77777777" w:rsidR="00456A44" w:rsidRPr="00456A44" w:rsidRDefault="00456A44" w:rsidP="00456A44">
      <w:pPr>
        <w:widowControl/>
        <w:numPr>
          <w:ilvl w:val="0"/>
          <w:numId w:val="40"/>
        </w:numPr>
        <w:shd w:val="clear" w:color="auto" w:fill="FFFFFF"/>
        <w:spacing w:before="100" w:beforeAutospacing="1" w:after="100" w:afterAutospacing="1"/>
        <w:rPr>
          <w:rFonts w:eastAsia="Times New Roman" w:cstheme="minorHAnsi"/>
        </w:rPr>
      </w:pPr>
      <w:r w:rsidRPr="00456A44">
        <w:rPr>
          <w:rFonts w:eastAsia="Times New Roman" w:cstheme="minorHAnsi"/>
        </w:rPr>
        <w:t>Three staff members (accounting for 2.0 FTE) affiliated with Manitoba Centre for Health Policy and the George &amp; Fay Yee Centre for Healthcare Innovation have either left their positions or their terms have completed. This has resulted in gaps in the completion of existing projects and the inability to start new projects associated with the Algorithms Inventory and the Data Assets Inventory. One new position, which will be situated within the George &amp; Fay Yee Centre for Healthcare Innovation will be posted shortly; a short-term (i.e., 6-month) Metadata Specialist position has now been posted.</w:t>
      </w:r>
    </w:p>
    <w:p w14:paraId="6777DDFF" w14:textId="2CA51395" w:rsidR="00F66F92" w:rsidRPr="00456A44" w:rsidRDefault="00961304" w:rsidP="00456A44">
      <w:pPr>
        <w:pStyle w:val="1"/>
        <w:widowControl/>
        <w:tabs>
          <w:tab w:val="left" w:pos="461"/>
        </w:tabs>
        <w:spacing w:before="39"/>
        <w:contextualSpacing/>
        <w:rPr>
          <w:rFonts w:asciiTheme="minorHAnsi" w:hAnsiTheme="minorHAnsi" w:cstheme="minorHAnsi"/>
          <w:b w:val="0"/>
          <w:spacing w:val="-1"/>
        </w:rPr>
      </w:pPr>
      <w:r w:rsidRPr="00456A44">
        <w:rPr>
          <w:rFonts w:asciiTheme="minorHAnsi" w:hAnsiTheme="minorHAnsi" w:cstheme="minorHAnsi"/>
          <w:b w:val="0"/>
          <w:spacing w:val="-1"/>
        </w:rPr>
        <w:t>Successes</w:t>
      </w:r>
    </w:p>
    <w:p w14:paraId="7E197542" w14:textId="6CED5236" w:rsidR="00F66F92" w:rsidRPr="00F66F92" w:rsidRDefault="00F66F92" w:rsidP="00BD2222">
      <w:pPr>
        <w:widowControl/>
        <w:numPr>
          <w:ilvl w:val="0"/>
          <w:numId w:val="40"/>
        </w:numPr>
        <w:shd w:val="clear" w:color="auto" w:fill="FFFFFF"/>
        <w:spacing w:after="100" w:afterAutospacing="1"/>
        <w:rPr>
          <w:rFonts w:eastAsia="Times New Roman" w:cstheme="minorHAnsi"/>
        </w:rPr>
      </w:pPr>
      <w:r w:rsidRPr="00F66F92">
        <w:rPr>
          <w:rFonts w:eastAsia="Times New Roman" w:cstheme="minorHAnsi"/>
        </w:rPr>
        <w:t>Availability of Data Category labels for use within the Data Access Inventory (subject to approval).</w:t>
      </w:r>
    </w:p>
    <w:p w14:paraId="0E28C8F1" w14:textId="77777777" w:rsidR="00456A44" w:rsidRPr="00456A44" w:rsidRDefault="00456A44" w:rsidP="00456A44">
      <w:pPr>
        <w:widowControl/>
        <w:numPr>
          <w:ilvl w:val="0"/>
          <w:numId w:val="40"/>
        </w:numPr>
        <w:shd w:val="clear" w:color="auto" w:fill="FFFFFF"/>
        <w:spacing w:before="100" w:beforeAutospacing="1" w:after="100" w:afterAutospacing="1"/>
        <w:rPr>
          <w:rFonts w:eastAsia="Times New Roman" w:cstheme="minorHAnsi"/>
        </w:rPr>
      </w:pPr>
      <w:r w:rsidRPr="00456A44">
        <w:rPr>
          <w:rFonts w:eastAsia="Times New Roman" w:cstheme="minorHAnsi"/>
        </w:rPr>
        <w:t xml:space="preserve">The Projects to Advance the Algorithms Inventory continue to proceed at a good pace. Data analyses or data access approvals are being conducted for all projects. While there have been some challenges associated with the signing of agreements between individual universities and data access sites, the issues have been documented and are useful for informing DASH for future projects. </w:t>
      </w:r>
    </w:p>
    <w:p w14:paraId="4DB18C82" w14:textId="77777777" w:rsidR="00456A44" w:rsidRPr="00456A44" w:rsidRDefault="00456A44" w:rsidP="00456A44">
      <w:pPr>
        <w:widowControl/>
        <w:numPr>
          <w:ilvl w:val="0"/>
          <w:numId w:val="40"/>
        </w:numPr>
        <w:shd w:val="clear" w:color="auto" w:fill="FFFFFF"/>
        <w:spacing w:before="100" w:beforeAutospacing="1" w:after="100" w:afterAutospacing="1"/>
        <w:rPr>
          <w:rFonts w:eastAsia="Times New Roman" w:cstheme="minorHAnsi"/>
        </w:rPr>
      </w:pPr>
      <w:r w:rsidRPr="00456A44">
        <w:rPr>
          <w:rFonts w:eastAsia="Times New Roman" w:cstheme="minorHAnsi"/>
        </w:rPr>
        <w:t>Eight participating sites completed the first phase of the semantic label project; the goal of this project is to assign generic labels to databases in the Data Assets Inventory, to improve searchability of the Inventory.</w:t>
      </w:r>
    </w:p>
    <w:p w14:paraId="2F683197" w14:textId="77777777" w:rsidR="00456A44" w:rsidRPr="00456A44" w:rsidRDefault="00456A44" w:rsidP="00456A44">
      <w:pPr>
        <w:widowControl/>
        <w:numPr>
          <w:ilvl w:val="0"/>
          <w:numId w:val="40"/>
        </w:numPr>
        <w:shd w:val="clear" w:color="auto" w:fill="FFFFFF"/>
        <w:spacing w:before="100" w:beforeAutospacing="1" w:after="100" w:afterAutospacing="1"/>
        <w:rPr>
          <w:rFonts w:eastAsia="Times New Roman" w:cstheme="minorHAnsi"/>
        </w:rPr>
      </w:pPr>
      <w:r w:rsidRPr="00456A44">
        <w:rPr>
          <w:rFonts w:eastAsia="Times New Roman" w:cstheme="minorHAnsi"/>
        </w:rPr>
        <w:lastRenderedPageBreak/>
        <w:t>A conference presentation about a synthesis review of the Algorithms Inventory was accepted for the International Population Data Linkage Network meeting in September 2022.</w:t>
      </w:r>
    </w:p>
    <w:p w14:paraId="4B4349F1" w14:textId="26776C4F" w:rsidR="00456A44" w:rsidRPr="00456A44" w:rsidRDefault="00456A44" w:rsidP="00456A44">
      <w:pPr>
        <w:widowControl/>
        <w:numPr>
          <w:ilvl w:val="0"/>
          <w:numId w:val="40"/>
        </w:numPr>
        <w:shd w:val="clear" w:color="auto" w:fill="FFFFFF"/>
        <w:spacing w:before="100" w:beforeAutospacing="1" w:after="100" w:afterAutospacing="1"/>
        <w:rPr>
          <w:rFonts w:eastAsia="Times New Roman" w:cstheme="minorHAnsi"/>
        </w:rPr>
      </w:pPr>
      <w:r w:rsidRPr="00456A44">
        <w:rPr>
          <w:rFonts w:eastAsia="Times New Roman" w:cstheme="minorHAnsi"/>
        </w:rPr>
        <w:t xml:space="preserve">A blog post about this synthesis review has been posted here: </w:t>
      </w:r>
      <w:hyperlink r:id="rId13" w:history="1">
        <w:r w:rsidRPr="00195C53">
          <w:rPr>
            <w:rStyle w:val="af0"/>
            <w:rFonts w:eastAsia="Times New Roman" w:cstheme="minorHAnsi"/>
          </w:rPr>
          <w:t>https://blog.hdrn.ca/2022/07/building-supports-for-multi-regional-research-the-algorithm-inventory/</w:t>
        </w:r>
      </w:hyperlink>
      <w:r w:rsidRPr="00456A44">
        <w:rPr>
          <w:rFonts w:eastAsia="Times New Roman" w:cstheme="minorHAnsi"/>
        </w:rPr>
        <w:t>.</w:t>
      </w:r>
    </w:p>
    <w:p w14:paraId="299FA303" w14:textId="77777777" w:rsidR="00961304" w:rsidRPr="00456A44" w:rsidRDefault="00961304" w:rsidP="00961304">
      <w:pPr>
        <w:pStyle w:val="1"/>
        <w:widowControl/>
        <w:tabs>
          <w:tab w:val="left" w:pos="461"/>
        </w:tabs>
        <w:spacing w:before="39"/>
        <w:contextualSpacing/>
        <w:rPr>
          <w:rFonts w:asciiTheme="minorHAnsi" w:hAnsiTheme="minorHAnsi" w:cstheme="minorHAnsi"/>
          <w:b w:val="0"/>
          <w:spacing w:val="-1"/>
        </w:rPr>
      </w:pPr>
      <w:r w:rsidRPr="00456A44">
        <w:rPr>
          <w:rFonts w:asciiTheme="minorHAnsi" w:hAnsiTheme="minorHAnsi" w:cstheme="minorHAnsi"/>
          <w:b w:val="0"/>
          <w:spacing w:val="-1"/>
        </w:rPr>
        <w:t xml:space="preserve">Challenges </w:t>
      </w:r>
    </w:p>
    <w:p w14:paraId="6EB44900" w14:textId="310B7E7B" w:rsidR="00F66F92" w:rsidRPr="00F66F92" w:rsidRDefault="00F66F92" w:rsidP="00BD2222">
      <w:pPr>
        <w:widowControl/>
        <w:numPr>
          <w:ilvl w:val="0"/>
          <w:numId w:val="40"/>
        </w:numPr>
        <w:shd w:val="clear" w:color="auto" w:fill="FFFFFF"/>
        <w:spacing w:after="100" w:afterAutospacing="1"/>
        <w:rPr>
          <w:rFonts w:eastAsia="Times New Roman" w:cstheme="minorHAnsi"/>
        </w:rPr>
      </w:pPr>
      <w:r w:rsidRPr="00F66F92">
        <w:rPr>
          <w:rFonts w:eastAsia="Times New Roman" w:cstheme="minorHAnsi"/>
        </w:rPr>
        <w:t xml:space="preserve">The development of the Information Item Dictionary referenced above and described in the previous (May 2022) Board Report, encourages an asset-neutral approach to data availability. Actual data assets are chosen later in the data access application to the DASH. This re-orientation for researchers, from data assets (with data models) to information items (which populate the DAP), </w:t>
      </w:r>
      <w:r w:rsidR="00F7285B">
        <w:rPr>
          <w:rFonts w:eastAsia="Times New Roman" w:cstheme="minorHAnsi"/>
        </w:rPr>
        <w:t>will need</w:t>
      </w:r>
      <w:r w:rsidRPr="00F66F92">
        <w:rPr>
          <w:rFonts w:eastAsia="Times New Roman" w:cstheme="minorHAnsi"/>
        </w:rPr>
        <w:t xml:space="preserve"> to be formally accepted by </w:t>
      </w:r>
      <w:r w:rsidR="00F7285B">
        <w:rPr>
          <w:rFonts w:eastAsia="Times New Roman" w:cstheme="minorHAnsi"/>
        </w:rPr>
        <w:t xml:space="preserve">the </w:t>
      </w:r>
      <w:r w:rsidRPr="00F66F92">
        <w:rPr>
          <w:rFonts w:eastAsia="Times New Roman" w:cstheme="minorHAnsi"/>
        </w:rPr>
        <w:t>work</w:t>
      </w:r>
      <w:r w:rsidR="00F7285B">
        <w:rPr>
          <w:rFonts w:eastAsia="Times New Roman" w:cstheme="minorHAnsi"/>
        </w:rPr>
        <w:t>ing</w:t>
      </w:r>
      <w:r w:rsidRPr="00F66F92">
        <w:rPr>
          <w:rFonts w:eastAsia="Times New Roman" w:cstheme="minorHAnsi"/>
        </w:rPr>
        <w:t xml:space="preserve"> groups.</w:t>
      </w:r>
    </w:p>
    <w:p w14:paraId="17166252" w14:textId="77777777" w:rsidR="00F7285B" w:rsidRDefault="00F66F92" w:rsidP="00F66F92">
      <w:pPr>
        <w:widowControl/>
        <w:numPr>
          <w:ilvl w:val="0"/>
          <w:numId w:val="40"/>
        </w:numPr>
        <w:shd w:val="clear" w:color="auto" w:fill="FFFFFF"/>
        <w:spacing w:before="100" w:beforeAutospacing="1" w:after="100" w:afterAutospacing="1"/>
        <w:rPr>
          <w:rFonts w:eastAsia="Times New Roman" w:cstheme="minorHAnsi"/>
        </w:rPr>
      </w:pPr>
      <w:r w:rsidRPr="00F66F92">
        <w:rPr>
          <w:rFonts w:eastAsia="Times New Roman" w:cstheme="minorHAnsi"/>
        </w:rPr>
        <w:t xml:space="preserve">The </w:t>
      </w:r>
      <w:proofErr w:type="spellStart"/>
      <w:r w:rsidRPr="00F66F92">
        <w:rPr>
          <w:rFonts w:eastAsia="Times New Roman" w:cstheme="minorHAnsi"/>
        </w:rPr>
        <w:t>programme</w:t>
      </w:r>
      <w:proofErr w:type="spellEnd"/>
      <w:r w:rsidRPr="00F66F92">
        <w:rPr>
          <w:rFonts w:eastAsia="Times New Roman" w:cstheme="minorHAnsi"/>
        </w:rPr>
        <w:t xml:space="preserve"> of work investigating the theoretical implications of the use of privacy-preserving distributed analysis techniques is progressing well. However, investigation of the practical implications of these techniques has not progressed significantly. The theoretical approach has been described in several MIG presentations earlier this year. A practical investigation has been agreed in principle and d</w:t>
      </w:r>
      <w:r w:rsidR="00F7285B">
        <w:rPr>
          <w:rFonts w:eastAsia="Times New Roman" w:cstheme="minorHAnsi"/>
        </w:rPr>
        <w:t xml:space="preserve">esign but awaits </w:t>
      </w:r>
      <w:proofErr w:type="spellStart"/>
      <w:r w:rsidR="00F7285B">
        <w:rPr>
          <w:rFonts w:eastAsia="Times New Roman" w:cstheme="minorHAnsi"/>
        </w:rPr>
        <w:t>organisation</w:t>
      </w:r>
      <w:proofErr w:type="spellEnd"/>
      <w:r w:rsidR="00F7285B">
        <w:rPr>
          <w:rFonts w:eastAsia="Times New Roman" w:cstheme="minorHAnsi"/>
        </w:rPr>
        <w:t xml:space="preserve">. </w:t>
      </w:r>
    </w:p>
    <w:p w14:paraId="15617F36" w14:textId="19D6F307" w:rsidR="00F66F92" w:rsidRPr="00F66F92" w:rsidRDefault="00F66F92" w:rsidP="00F7285B">
      <w:pPr>
        <w:widowControl/>
        <w:numPr>
          <w:ilvl w:val="1"/>
          <w:numId w:val="40"/>
        </w:numPr>
        <w:shd w:val="clear" w:color="auto" w:fill="FFFFFF"/>
        <w:spacing w:before="100" w:beforeAutospacing="1" w:after="100" w:afterAutospacing="1"/>
        <w:rPr>
          <w:rFonts w:eastAsia="Times New Roman" w:cstheme="minorHAnsi"/>
        </w:rPr>
      </w:pPr>
      <w:r w:rsidRPr="00F66F92">
        <w:rPr>
          <w:rFonts w:eastAsia="Times New Roman" w:cstheme="minorHAnsi"/>
        </w:rPr>
        <w:t xml:space="preserve">Distributed analysis will be one of three ways in which data can be </w:t>
      </w:r>
      <w:proofErr w:type="spellStart"/>
      <w:r w:rsidRPr="00F66F92">
        <w:rPr>
          <w:rFonts w:eastAsia="Times New Roman" w:cstheme="minorHAnsi"/>
        </w:rPr>
        <w:t>analysed</w:t>
      </w:r>
      <w:proofErr w:type="spellEnd"/>
      <w:r w:rsidRPr="00F66F92">
        <w:rPr>
          <w:rFonts w:eastAsia="Times New Roman" w:cstheme="minorHAnsi"/>
        </w:rPr>
        <w:t xml:space="preserve"> within a trusted environment for analysis; the others being local analysis followed by meta-analysis, and, possibly rarely, analysis of a small subset of pulled data at a central trusted site, where governance allo</w:t>
      </w:r>
      <w:r w:rsidR="00CC1561">
        <w:rPr>
          <w:rFonts w:eastAsia="Times New Roman" w:cstheme="minorHAnsi"/>
        </w:rPr>
        <w:t>ws this.</w:t>
      </w:r>
    </w:p>
    <w:p w14:paraId="49FABD10" w14:textId="77777777" w:rsidR="00961304" w:rsidRPr="00456A44" w:rsidRDefault="00961304" w:rsidP="00961304">
      <w:pPr>
        <w:pStyle w:val="1"/>
        <w:widowControl/>
        <w:tabs>
          <w:tab w:val="left" w:pos="461"/>
        </w:tabs>
        <w:spacing w:before="39"/>
        <w:contextualSpacing/>
        <w:rPr>
          <w:rFonts w:asciiTheme="minorHAnsi" w:hAnsiTheme="minorHAnsi" w:cstheme="minorHAnsi"/>
          <w:b w:val="0"/>
          <w:spacing w:val="-1"/>
        </w:rPr>
      </w:pPr>
      <w:r w:rsidRPr="00456A44">
        <w:rPr>
          <w:rFonts w:asciiTheme="minorHAnsi" w:hAnsiTheme="minorHAnsi" w:cstheme="minorHAnsi"/>
          <w:b w:val="0"/>
          <w:spacing w:val="-1"/>
        </w:rPr>
        <w:t>Risks</w:t>
      </w:r>
    </w:p>
    <w:p w14:paraId="574288A0" w14:textId="3466553F" w:rsidR="009E2960" w:rsidRPr="00456A44" w:rsidRDefault="00456A44" w:rsidP="00BD2222">
      <w:pPr>
        <w:widowControl/>
        <w:numPr>
          <w:ilvl w:val="0"/>
          <w:numId w:val="40"/>
        </w:numPr>
        <w:shd w:val="clear" w:color="auto" w:fill="FFFFFF"/>
        <w:spacing w:after="100" w:afterAutospacing="1"/>
        <w:rPr>
          <w:rFonts w:eastAsia="Times New Roman" w:cstheme="minorHAnsi"/>
        </w:rPr>
      </w:pPr>
      <w:r w:rsidRPr="00456A44">
        <w:rPr>
          <w:rFonts w:eastAsia="Times New Roman" w:cstheme="minorHAnsi"/>
        </w:rPr>
        <w:t>The inability to find suitable individuals for available positions at Manitoba Centre for Health Policy and the George &amp; Fay Yee Centre for Healthcare Innovation may slow future work on the Data Assets Inventory and planned projects associated with the common data model</w:t>
      </w:r>
      <w:r w:rsidR="00184D6F" w:rsidRPr="00456A44">
        <w:rPr>
          <w:rFonts w:eastAsia="Times New Roman" w:cstheme="minorHAnsi"/>
        </w:rPr>
        <w:t>.</w:t>
      </w:r>
    </w:p>
    <w:p w14:paraId="667F8DDA" w14:textId="72A328E6" w:rsidR="00E43F99" w:rsidRPr="00C5768A" w:rsidRDefault="00971723" w:rsidP="00F659C8">
      <w:pPr>
        <w:pStyle w:val="3"/>
      </w:pPr>
      <w:r w:rsidRPr="00C5768A">
        <w:t xml:space="preserve">Goal: Ensure Purposeful and Ongoing Public and Community Involvement </w:t>
      </w:r>
    </w:p>
    <w:p w14:paraId="6A1AB8B5" w14:textId="77777777" w:rsidR="00961304" w:rsidRPr="00C5768A" w:rsidRDefault="00961304" w:rsidP="00961304">
      <w:pPr>
        <w:pStyle w:val="1"/>
        <w:widowControl/>
        <w:tabs>
          <w:tab w:val="left" w:pos="461"/>
        </w:tabs>
        <w:spacing w:before="39"/>
        <w:contextualSpacing/>
        <w:rPr>
          <w:rFonts w:asciiTheme="minorHAnsi" w:hAnsiTheme="minorHAnsi" w:cstheme="minorHAnsi"/>
          <w:b w:val="0"/>
          <w:spacing w:val="-1"/>
        </w:rPr>
      </w:pPr>
      <w:r w:rsidRPr="00C5768A">
        <w:rPr>
          <w:rFonts w:asciiTheme="minorHAnsi" w:hAnsiTheme="minorHAnsi" w:cstheme="minorHAnsi"/>
          <w:b w:val="0"/>
          <w:spacing w:val="-1"/>
        </w:rPr>
        <w:t>Key developments since last meeting</w:t>
      </w:r>
    </w:p>
    <w:p w14:paraId="40399159" w14:textId="77777777" w:rsidR="00C5768A" w:rsidRPr="00C5768A" w:rsidRDefault="00C5768A" w:rsidP="00BD2222">
      <w:pPr>
        <w:widowControl/>
        <w:numPr>
          <w:ilvl w:val="0"/>
          <w:numId w:val="40"/>
        </w:numPr>
        <w:shd w:val="clear" w:color="auto" w:fill="FFFFFF"/>
        <w:spacing w:after="100" w:afterAutospacing="1"/>
        <w:rPr>
          <w:rFonts w:eastAsia="Times New Roman" w:cstheme="minorHAnsi"/>
        </w:rPr>
      </w:pPr>
      <w:r w:rsidRPr="00C5768A">
        <w:rPr>
          <w:rFonts w:eastAsia="Times New Roman" w:cstheme="minorHAnsi"/>
        </w:rPr>
        <w:t>The tenth meeting of the Public Advisory Council (PAC) was held in May 2022 and focused on:</w:t>
      </w:r>
    </w:p>
    <w:p w14:paraId="7B89D3BA" w14:textId="056B96A6"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A presentation by representatives from the Public Health Agency of Canada</w:t>
      </w:r>
      <w:r w:rsidR="00CC1561">
        <w:rPr>
          <w:rFonts w:eastAsia="Times New Roman" w:cstheme="minorHAnsi"/>
        </w:rPr>
        <w:t xml:space="preserve"> (PHAC)</w:t>
      </w:r>
      <w:r w:rsidRPr="00C5768A">
        <w:rPr>
          <w:rFonts w:eastAsia="Times New Roman" w:cstheme="minorHAnsi"/>
        </w:rPr>
        <w:t xml:space="preserve"> and the Patient Advisors Network on the Culture of Data Sharing and the Pan-Canadian Health Data Strategy.  This presentation was followed by a lively question and answer session</w:t>
      </w:r>
      <w:r w:rsidR="00CC1561">
        <w:rPr>
          <w:rFonts w:eastAsia="Times New Roman" w:cstheme="minorHAnsi"/>
        </w:rPr>
        <w:t>.</w:t>
      </w:r>
    </w:p>
    <w:p w14:paraId="718C82F3" w14:textId="415F007F"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An update on the PAC recruitment process to re</w:t>
      </w:r>
      <w:r w:rsidR="00F66F92">
        <w:rPr>
          <w:rFonts w:eastAsia="Times New Roman" w:cstheme="minorHAnsi"/>
        </w:rPr>
        <w:t>place those members who</w:t>
      </w:r>
      <w:r w:rsidRPr="00C5768A">
        <w:rPr>
          <w:rFonts w:eastAsia="Times New Roman" w:cstheme="minorHAnsi"/>
        </w:rPr>
        <w:t xml:space="preserve"> have terms that ended in June 2022</w:t>
      </w:r>
    </w:p>
    <w:p w14:paraId="36889233" w14:textId="77777777"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An update on the work of the PAC Interest groups: Communication and IDEA.</w:t>
      </w:r>
    </w:p>
    <w:p w14:paraId="305D73FD" w14:textId="77777777" w:rsidR="00C5768A" w:rsidRPr="00C5768A" w:rsidRDefault="00C5768A"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The first in-person PAC meeting is being planned for October 2022</w:t>
      </w:r>
    </w:p>
    <w:p w14:paraId="0C377300" w14:textId="77777777" w:rsidR="00C5768A" w:rsidRPr="00C5768A" w:rsidRDefault="00C5768A"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The Plain Language About Data project has restarted.  The project was put on hold when the previous Public Engagement Fellow left.</w:t>
      </w:r>
    </w:p>
    <w:p w14:paraId="4643826B" w14:textId="0B78E5E1" w:rsidR="00C5768A" w:rsidRPr="00C5768A" w:rsidRDefault="00C5768A"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 xml:space="preserve">Building on the scoping work completed by </w:t>
      </w:r>
      <w:r w:rsidR="00CC1561">
        <w:rPr>
          <w:rFonts w:eastAsia="Times New Roman" w:cstheme="minorHAnsi"/>
        </w:rPr>
        <w:t>the previous Chair of the Public Engagement Working Group</w:t>
      </w:r>
      <w:r w:rsidRPr="00C5768A">
        <w:rPr>
          <w:rFonts w:eastAsia="Times New Roman" w:cstheme="minorHAnsi"/>
        </w:rPr>
        <w:t xml:space="preserve">, work has begun on the development of a full HDRN </w:t>
      </w:r>
      <w:r w:rsidR="00CC1561">
        <w:rPr>
          <w:rFonts w:eastAsia="Times New Roman" w:cstheme="minorHAnsi"/>
        </w:rPr>
        <w:t xml:space="preserve">Canada </w:t>
      </w:r>
      <w:r w:rsidRPr="00C5768A">
        <w:rPr>
          <w:rFonts w:eastAsia="Times New Roman" w:cstheme="minorHAnsi"/>
        </w:rPr>
        <w:t xml:space="preserve">Public Engagement Plan that includes strategic goals (aligned with the HDRN Canada Strategic Plan), timelines, resources, </w:t>
      </w:r>
      <w:r w:rsidR="00CC1561">
        <w:rPr>
          <w:rFonts w:eastAsia="Times New Roman" w:cstheme="minorHAnsi"/>
        </w:rPr>
        <w:t xml:space="preserve">and communications. </w:t>
      </w:r>
    </w:p>
    <w:p w14:paraId="26EF1E49" w14:textId="77777777" w:rsidR="00C5768A" w:rsidRPr="00C5768A" w:rsidRDefault="00C5768A"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 xml:space="preserve">There have been </w:t>
      </w:r>
      <w:proofErr w:type="gramStart"/>
      <w:r w:rsidRPr="00C5768A">
        <w:rPr>
          <w:rFonts w:eastAsia="Times New Roman" w:cstheme="minorHAnsi"/>
        </w:rPr>
        <w:t>a number of</w:t>
      </w:r>
      <w:proofErr w:type="gramEnd"/>
      <w:r w:rsidRPr="00C5768A">
        <w:rPr>
          <w:rFonts w:eastAsia="Times New Roman" w:cstheme="minorHAnsi"/>
        </w:rPr>
        <w:t xml:space="preserve"> changes to the Public Engagement Team:</w:t>
      </w:r>
    </w:p>
    <w:p w14:paraId="3E69A113" w14:textId="381795D9"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The Chair of the Public Engagement Working Group and Executive lead stepped down and has been replaced by a member of the Public Engagement Working Group</w:t>
      </w:r>
      <w:r w:rsidR="00CC1561">
        <w:rPr>
          <w:rFonts w:eastAsia="Times New Roman" w:cstheme="minorHAnsi"/>
        </w:rPr>
        <w:t>.</w:t>
      </w:r>
    </w:p>
    <w:p w14:paraId="75552579" w14:textId="7BDC66A4"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A new Public Engagement Fellow has been appointed</w:t>
      </w:r>
      <w:r w:rsidR="00CC1561">
        <w:rPr>
          <w:rFonts w:eastAsia="Times New Roman" w:cstheme="minorHAnsi"/>
        </w:rPr>
        <w:t>.</w:t>
      </w:r>
    </w:p>
    <w:p w14:paraId="18281C50" w14:textId="7E187B9A" w:rsidR="006F3D2B"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lastRenderedPageBreak/>
        <w:t>Membership of the Public Engagement Working Group has altered slightly with a new representative from Quebec and Ontario.</w:t>
      </w:r>
    </w:p>
    <w:p w14:paraId="67C212CE" w14:textId="77777777" w:rsidR="00961304" w:rsidRPr="00C5768A" w:rsidRDefault="00961304" w:rsidP="00961304">
      <w:pPr>
        <w:pStyle w:val="1"/>
        <w:widowControl/>
        <w:tabs>
          <w:tab w:val="left" w:pos="461"/>
        </w:tabs>
        <w:spacing w:before="39"/>
        <w:contextualSpacing/>
        <w:rPr>
          <w:rFonts w:asciiTheme="minorHAnsi" w:hAnsiTheme="minorHAnsi" w:cstheme="minorHAnsi"/>
          <w:b w:val="0"/>
          <w:spacing w:val="-1"/>
        </w:rPr>
      </w:pPr>
      <w:r w:rsidRPr="00C5768A">
        <w:rPr>
          <w:rFonts w:asciiTheme="minorHAnsi" w:hAnsiTheme="minorHAnsi" w:cstheme="minorHAnsi"/>
          <w:b w:val="0"/>
          <w:spacing w:val="-1"/>
        </w:rPr>
        <w:t>Successes</w:t>
      </w:r>
    </w:p>
    <w:p w14:paraId="6BE32F2F" w14:textId="22975AA4" w:rsidR="00C5768A" w:rsidRPr="00C5768A" w:rsidRDefault="00C5768A" w:rsidP="00BD2222">
      <w:pPr>
        <w:widowControl/>
        <w:numPr>
          <w:ilvl w:val="0"/>
          <w:numId w:val="40"/>
        </w:numPr>
        <w:shd w:val="clear" w:color="auto" w:fill="FFFFFF"/>
        <w:spacing w:after="100" w:afterAutospacing="1"/>
        <w:rPr>
          <w:rFonts w:eastAsia="Times New Roman" w:cstheme="minorHAnsi"/>
        </w:rPr>
      </w:pPr>
      <w:r w:rsidRPr="00C5768A">
        <w:rPr>
          <w:rFonts w:eastAsia="Times New Roman" w:cstheme="minorHAnsi"/>
        </w:rPr>
        <w:t xml:space="preserve">The draft conclusions of the Health Data Social </w:t>
      </w:r>
      <w:proofErr w:type="spellStart"/>
      <w:r w:rsidRPr="00C5768A">
        <w:rPr>
          <w:rFonts w:eastAsia="Times New Roman" w:cstheme="minorHAnsi"/>
        </w:rPr>
        <w:t>Licence</w:t>
      </w:r>
      <w:proofErr w:type="spellEnd"/>
      <w:r w:rsidR="00CC1561">
        <w:rPr>
          <w:rFonts w:eastAsia="Times New Roman" w:cstheme="minorHAnsi"/>
        </w:rPr>
        <w:t xml:space="preserve"> White Paper, developed for PHAC</w:t>
      </w:r>
      <w:r w:rsidRPr="00C5768A">
        <w:rPr>
          <w:rFonts w:eastAsia="Times New Roman" w:cstheme="minorHAnsi"/>
        </w:rPr>
        <w:t>, have been presented to Ministers and PHAC.  The final document will be submitted in early Fall.</w:t>
      </w:r>
    </w:p>
    <w:p w14:paraId="2977B9AB" w14:textId="3625A5D5" w:rsidR="00961304" w:rsidRPr="00C5768A" w:rsidRDefault="00C5768A" w:rsidP="00BD2222">
      <w:pPr>
        <w:widowControl/>
        <w:numPr>
          <w:ilvl w:val="0"/>
          <w:numId w:val="40"/>
        </w:numPr>
        <w:shd w:val="clear" w:color="auto" w:fill="FFFFFF"/>
        <w:spacing w:after="100" w:afterAutospacing="1"/>
        <w:rPr>
          <w:rFonts w:eastAsia="Times New Roman" w:cstheme="minorHAnsi"/>
        </w:rPr>
      </w:pPr>
      <w:r w:rsidRPr="00C5768A">
        <w:rPr>
          <w:rFonts w:eastAsia="Times New Roman" w:cstheme="minorHAnsi"/>
        </w:rPr>
        <w:t>The recruitment for new members of the PAC is proceeding well; the quality of the applications was very good.  The successful applicants will have been informed by Labor Day.</w:t>
      </w:r>
    </w:p>
    <w:p w14:paraId="711AA691" w14:textId="77777777" w:rsidR="00961304" w:rsidRPr="00C5768A" w:rsidRDefault="00961304" w:rsidP="00961304">
      <w:pPr>
        <w:pStyle w:val="1"/>
        <w:widowControl/>
        <w:tabs>
          <w:tab w:val="left" w:pos="461"/>
        </w:tabs>
        <w:spacing w:before="39"/>
        <w:contextualSpacing/>
        <w:rPr>
          <w:rFonts w:asciiTheme="minorHAnsi" w:hAnsiTheme="minorHAnsi" w:cstheme="minorHAnsi"/>
          <w:b w:val="0"/>
          <w:spacing w:val="-1"/>
        </w:rPr>
      </w:pPr>
      <w:r w:rsidRPr="00C5768A">
        <w:rPr>
          <w:rFonts w:asciiTheme="minorHAnsi" w:hAnsiTheme="minorHAnsi" w:cstheme="minorHAnsi"/>
          <w:b w:val="0"/>
          <w:spacing w:val="-1"/>
        </w:rPr>
        <w:t xml:space="preserve">Challenges </w:t>
      </w:r>
    </w:p>
    <w:p w14:paraId="5679B8A7" w14:textId="77777777" w:rsidR="00C5768A" w:rsidRPr="00C5768A" w:rsidRDefault="00C5768A" w:rsidP="00BD2222">
      <w:pPr>
        <w:widowControl/>
        <w:numPr>
          <w:ilvl w:val="0"/>
          <w:numId w:val="40"/>
        </w:numPr>
        <w:shd w:val="clear" w:color="auto" w:fill="FFFFFF"/>
        <w:spacing w:after="100" w:afterAutospacing="1"/>
        <w:rPr>
          <w:rFonts w:eastAsia="Times New Roman" w:cstheme="minorHAnsi"/>
        </w:rPr>
      </w:pPr>
      <w:r w:rsidRPr="00C5768A">
        <w:rPr>
          <w:rFonts w:eastAsia="Times New Roman" w:cstheme="minorHAnsi"/>
        </w:rPr>
        <w:t>No applications were received for the PAC from Francophones living outside of Quebec.</w:t>
      </w:r>
    </w:p>
    <w:p w14:paraId="16ADD3C9" w14:textId="43D2FED5"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Targeted recruit</w:t>
      </w:r>
      <w:r>
        <w:rPr>
          <w:rFonts w:eastAsia="Times New Roman" w:cstheme="minorHAnsi"/>
        </w:rPr>
        <w:t xml:space="preserve">ment </w:t>
      </w:r>
      <w:r w:rsidR="0048133A">
        <w:rPr>
          <w:rFonts w:eastAsia="Times New Roman" w:cstheme="minorHAnsi"/>
        </w:rPr>
        <w:t xml:space="preserve">efforts to attract applicant from outside </w:t>
      </w:r>
      <w:r>
        <w:rPr>
          <w:rFonts w:eastAsia="Times New Roman" w:cstheme="minorHAnsi"/>
        </w:rPr>
        <w:t xml:space="preserve">Quebec will be </w:t>
      </w:r>
      <w:r w:rsidRPr="00C5768A">
        <w:rPr>
          <w:rFonts w:eastAsia="Times New Roman" w:cstheme="minorHAnsi"/>
        </w:rPr>
        <w:t>developed</w:t>
      </w:r>
      <w:r w:rsidR="0048133A">
        <w:rPr>
          <w:rFonts w:eastAsia="Times New Roman" w:cstheme="minorHAnsi"/>
        </w:rPr>
        <w:t xml:space="preserve">. </w:t>
      </w:r>
    </w:p>
    <w:p w14:paraId="25A275D3" w14:textId="77777777" w:rsidR="00C5768A" w:rsidRPr="00C5768A" w:rsidRDefault="00C5768A"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Attendance at the last two PAC meetings declined somewhat (to about 50%). Feedback indicates that this is partly because all meetings have been virtual.</w:t>
      </w:r>
    </w:p>
    <w:p w14:paraId="648EF525" w14:textId="4A9F37A2"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An in-person meeting is planned for October 2022</w:t>
      </w:r>
      <w:r w:rsidR="0048133A">
        <w:rPr>
          <w:rFonts w:eastAsia="Times New Roman" w:cstheme="minorHAnsi"/>
        </w:rPr>
        <w:t xml:space="preserve">. </w:t>
      </w:r>
    </w:p>
    <w:p w14:paraId="5B5F6FF2" w14:textId="77777777" w:rsidR="00C5768A" w:rsidRPr="00C5768A" w:rsidRDefault="00C5768A"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Concerns regarding the continuity between PAC meetings have been raised, noting that it is difficult to maintain momentum.</w:t>
      </w:r>
    </w:p>
    <w:p w14:paraId="77567924" w14:textId="7F664FD1"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 xml:space="preserve">PAC Interest groups have formed to address continuity of key issues such as Communications and IDEA.  </w:t>
      </w:r>
    </w:p>
    <w:p w14:paraId="4B725F4D" w14:textId="3B32C2AF"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Standin</w:t>
      </w:r>
      <w:r w:rsidR="0048133A">
        <w:rPr>
          <w:rFonts w:eastAsia="Times New Roman" w:cstheme="minorHAnsi"/>
        </w:rPr>
        <w:t xml:space="preserve">g agenda items will be included. </w:t>
      </w:r>
    </w:p>
    <w:p w14:paraId="7DBEE54F" w14:textId="77777777"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An additional meeting will be added to the annual meeting schedule.</w:t>
      </w:r>
    </w:p>
    <w:p w14:paraId="1F700DD3" w14:textId="775D2B5E" w:rsidR="00C5768A" w:rsidRPr="00C5768A" w:rsidRDefault="00C5768A" w:rsidP="00C5768A">
      <w:pPr>
        <w:widowControl/>
        <w:numPr>
          <w:ilvl w:val="0"/>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 xml:space="preserve">The PAC has raised concerns regarding how to explain the work of HDRN Canada to the </w:t>
      </w:r>
      <w:proofErr w:type="gramStart"/>
      <w:r w:rsidRPr="00C5768A">
        <w:rPr>
          <w:rFonts w:eastAsia="Times New Roman" w:cstheme="minorHAnsi"/>
        </w:rPr>
        <w:t>general public</w:t>
      </w:r>
      <w:proofErr w:type="gramEnd"/>
      <w:r w:rsidR="0048133A">
        <w:rPr>
          <w:rFonts w:eastAsia="Times New Roman" w:cstheme="minorHAnsi"/>
        </w:rPr>
        <w:t xml:space="preserve">. </w:t>
      </w:r>
    </w:p>
    <w:p w14:paraId="28CF1086" w14:textId="0249CAB9" w:rsidR="00C5768A" w:rsidRPr="00C5768A" w:rsidRDefault="00C5768A" w:rsidP="00C5768A">
      <w:pPr>
        <w:widowControl/>
        <w:numPr>
          <w:ilvl w:val="1"/>
          <w:numId w:val="40"/>
        </w:numPr>
        <w:shd w:val="clear" w:color="auto" w:fill="FFFFFF"/>
        <w:spacing w:before="100" w:beforeAutospacing="1" w:after="100" w:afterAutospacing="1"/>
        <w:rPr>
          <w:rFonts w:eastAsia="Times New Roman" w:cstheme="minorHAnsi"/>
        </w:rPr>
      </w:pPr>
      <w:r w:rsidRPr="00C5768A">
        <w:rPr>
          <w:rFonts w:eastAsia="Times New Roman" w:cstheme="minorHAnsi"/>
        </w:rPr>
        <w:t>The PAC has set up a Communications Interest Group, which is f</w:t>
      </w:r>
      <w:r w:rsidR="0048133A">
        <w:rPr>
          <w:rFonts w:eastAsia="Times New Roman" w:cstheme="minorHAnsi"/>
        </w:rPr>
        <w:t xml:space="preserve">ocused on addressing this issue. </w:t>
      </w:r>
    </w:p>
    <w:p w14:paraId="2FC77F70" w14:textId="77777777" w:rsidR="00961304" w:rsidRPr="00C5768A" w:rsidRDefault="00961304" w:rsidP="00961304">
      <w:pPr>
        <w:pStyle w:val="1"/>
        <w:widowControl/>
        <w:tabs>
          <w:tab w:val="left" w:pos="461"/>
        </w:tabs>
        <w:spacing w:before="39"/>
        <w:contextualSpacing/>
        <w:rPr>
          <w:rFonts w:asciiTheme="minorHAnsi" w:hAnsiTheme="minorHAnsi" w:cstheme="minorHAnsi"/>
          <w:b w:val="0"/>
          <w:spacing w:val="-1"/>
        </w:rPr>
      </w:pPr>
      <w:r w:rsidRPr="00C5768A">
        <w:rPr>
          <w:rFonts w:asciiTheme="minorHAnsi" w:hAnsiTheme="minorHAnsi" w:cstheme="minorHAnsi"/>
          <w:b w:val="0"/>
          <w:spacing w:val="-1"/>
        </w:rPr>
        <w:t>Risks</w:t>
      </w:r>
    </w:p>
    <w:p w14:paraId="62D61FC2" w14:textId="27C4414E" w:rsidR="00C5768A" w:rsidRPr="00713337" w:rsidRDefault="00C5768A" w:rsidP="00BD5832">
      <w:pPr>
        <w:widowControl/>
        <w:numPr>
          <w:ilvl w:val="0"/>
          <w:numId w:val="40"/>
        </w:numPr>
        <w:shd w:val="clear" w:color="auto" w:fill="FFFFFF"/>
        <w:spacing w:after="100" w:afterAutospacing="1"/>
        <w:rPr>
          <w:rFonts w:eastAsia="Times New Roman" w:cstheme="minorHAnsi"/>
        </w:rPr>
      </w:pPr>
      <w:r w:rsidRPr="00C5768A">
        <w:rPr>
          <w:rFonts w:eastAsia="Times New Roman" w:cstheme="minorHAnsi"/>
        </w:rPr>
        <w:t>The September meeting of the PAC will include new members. As with changes to any governance structure there is a risk that the new PAC may not gel / function as effectively.  To mitigate this risk an orientation meeting with the PAC Chair will be offered to all new members.  Additionally, the October in-person meeting will provide an excellent opportunity for all the members to get to know each other.</w:t>
      </w:r>
    </w:p>
    <w:p w14:paraId="02184C7D" w14:textId="7FAC9AEF" w:rsidR="00115BBA" w:rsidRPr="00F91F09" w:rsidRDefault="00971723" w:rsidP="00713337">
      <w:pPr>
        <w:pStyle w:val="3"/>
      </w:pPr>
      <w:r w:rsidRPr="00F91F09">
        <w:t>Goal: Establish and Strengthen Partnerships and Provide Leadership for Evolving Data Practices</w:t>
      </w:r>
    </w:p>
    <w:p w14:paraId="66A1B15F" w14:textId="77777777" w:rsidR="00961304" w:rsidRPr="00F91F09" w:rsidRDefault="00961304" w:rsidP="00713337">
      <w:pPr>
        <w:pStyle w:val="1"/>
        <w:keepLines/>
        <w:widowControl/>
        <w:tabs>
          <w:tab w:val="left" w:pos="461"/>
        </w:tabs>
        <w:spacing w:before="39"/>
        <w:contextualSpacing/>
        <w:rPr>
          <w:rFonts w:asciiTheme="minorHAnsi" w:hAnsiTheme="minorHAnsi" w:cstheme="minorHAnsi"/>
          <w:b w:val="0"/>
          <w:spacing w:val="-1"/>
        </w:rPr>
      </w:pPr>
      <w:r w:rsidRPr="00F91F09">
        <w:rPr>
          <w:rFonts w:asciiTheme="minorHAnsi" w:hAnsiTheme="minorHAnsi" w:cstheme="minorHAnsi"/>
          <w:b w:val="0"/>
          <w:spacing w:val="-1"/>
        </w:rPr>
        <w:t>Key developments since last meeting</w:t>
      </w:r>
    </w:p>
    <w:p w14:paraId="6CFF9155" w14:textId="63F2C9F6" w:rsidR="00F91F09" w:rsidRPr="00F91F09" w:rsidRDefault="00F91F09" w:rsidP="00BD5832">
      <w:pPr>
        <w:widowControl/>
        <w:numPr>
          <w:ilvl w:val="0"/>
          <w:numId w:val="40"/>
        </w:numPr>
        <w:shd w:val="clear" w:color="auto" w:fill="FFFFFF"/>
        <w:spacing w:after="100" w:afterAutospacing="1"/>
        <w:rPr>
          <w:rFonts w:eastAsia="Times New Roman" w:cstheme="minorHAnsi"/>
        </w:rPr>
      </w:pPr>
      <w:r w:rsidRPr="00F91F09">
        <w:rPr>
          <w:rFonts w:eastAsia="Times New Roman" w:cstheme="minorHAnsi"/>
        </w:rPr>
        <w:t>Presentation at the 2022 Canadian Association for Health Services and Policy Research (CAHSPR) conference on the HDR Alliance</w:t>
      </w:r>
      <w:r w:rsidR="0048133A">
        <w:rPr>
          <w:rFonts w:eastAsia="Times New Roman" w:cstheme="minorHAnsi"/>
        </w:rPr>
        <w:t>.</w:t>
      </w:r>
    </w:p>
    <w:p w14:paraId="23775FAB" w14:textId="7A03EFC8" w:rsidR="00F91F09" w:rsidRPr="00F91F09" w:rsidRDefault="00F91F09" w:rsidP="00BD5832">
      <w:pPr>
        <w:widowControl/>
        <w:numPr>
          <w:ilvl w:val="0"/>
          <w:numId w:val="40"/>
        </w:numPr>
        <w:shd w:val="clear" w:color="auto" w:fill="FFFFFF"/>
        <w:spacing w:after="100" w:afterAutospacing="1"/>
        <w:rPr>
          <w:rFonts w:eastAsia="Times New Roman" w:cstheme="minorHAnsi"/>
        </w:rPr>
      </w:pPr>
      <w:r w:rsidRPr="00F91F09">
        <w:rPr>
          <w:rFonts w:eastAsia="Times New Roman" w:cstheme="minorHAnsi"/>
        </w:rPr>
        <w:t xml:space="preserve">A memorandum of understanding (MOU) has been drafted with the Canadian Agency for Drugs and Technologies in Health (CADTH) and HDRN Canada, </w:t>
      </w:r>
      <w:r w:rsidR="0048133A">
        <w:rPr>
          <w:rFonts w:eastAsia="Times New Roman" w:cstheme="minorHAnsi"/>
        </w:rPr>
        <w:t xml:space="preserve">which is currently undergoing </w:t>
      </w:r>
      <w:r w:rsidRPr="00F91F09">
        <w:rPr>
          <w:rFonts w:eastAsia="Times New Roman" w:cstheme="minorHAnsi"/>
        </w:rPr>
        <w:t>review</w:t>
      </w:r>
      <w:r w:rsidR="0048133A">
        <w:rPr>
          <w:rFonts w:eastAsia="Times New Roman" w:cstheme="minorHAnsi"/>
        </w:rPr>
        <w:t xml:space="preserve">. </w:t>
      </w:r>
    </w:p>
    <w:p w14:paraId="359DEB47" w14:textId="5F7150AF" w:rsidR="00F91F09" w:rsidRPr="006909FF" w:rsidRDefault="00F91F09" w:rsidP="00BD5832">
      <w:pPr>
        <w:widowControl/>
        <w:numPr>
          <w:ilvl w:val="0"/>
          <w:numId w:val="40"/>
        </w:numPr>
        <w:shd w:val="clear" w:color="auto" w:fill="FFFFFF"/>
        <w:spacing w:after="100" w:afterAutospacing="1"/>
        <w:rPr>
          <w:rFonts w:eastAsia="Times New Roman" w:cstheme="minorHAnsi"/>
        </w:rPr>
      </w:pPr>
      <w:r w:rsidRPr="00F91F09">
        <w:rPr>
          <w:rFonts w:eastAsia="Times New Roman" w:cstheme="minorHAnsi"/>
        </w:rPr>
        <w:t xml:space="preserve">HDRN Canada’s Manager of Partnerships has accepted a new position at ICES, with the hiring process </w:t>
      </w:r>
      <w:r w:rsidRPr="006909FF">
        <w:rPr>
          <w:rFonts w:eastAsia="Times New Roman" w:cstheme="minorHAnsi"/>
        </w:rPr>
        <w:t>for a replacement underway</w:t>
      </w:r>
      <w:r w:rsidR="0048133A">
        <w:rPr>
          <w:rFonts w:eastAsia="Times New Roman" w:cstheme="minorHAnsi"/>
        </w:rPr>
        <w:t xml:space="preserve">. </w:t>
      </w:r>
    </w:p>
    <w:p w14:paraId="0BBF02D4" w14:textId="77777777" w:rsidR="00961304" w:rsidRPr="006909FF" w:rsidRDefault="00961304" w:rsidP="00961304">
      <w:pPr>
        <w:pStyle w:val="1"/>
        <w:widowControl/>
        <w:tabs>
          <w:tab w:val="left" w:pos="461"/>
        </w:tabs>
        <w:spacing w:before="39"/>
        <w:contextualSpacing/>
        <w:rPr>
          <w:rFonts w:asciiTheme="minorHAnsi" w:hAnsiTheme="minorHAnsi" w:cstheme="minorHAnsi"/>
          <w:b w:val="0"/>
          <w:spacing w:val="-1"/>
        </w:rPr>
      </w:pPr>
      <w:r w:rsidRPr="006909FF">
        <w:rPr>
          <w:rFonts w:asciiTheme="minorHAnsi" w:hAnsiTheme="minorHAnsi" w:cstheme="minorHAnsi"/>
          <w:b w:val="0"/>
          <w:spacing w:val="-1"/>
        </w:rPr>
        <w:t>Successes</w:t>
      </w:r>
    </w:p>
    <w:p w14:paraId="565466BC" w14:textId="60C84C96" w:rsidR="00F91F09" w:rsidRPr="006909FF" w:rsidRDefault="00456A44" w:rsidP="00BD5832">
      <w:pPr>
        <w:widowControl/>
        <w:numPr>
          <w:ilvl w:val="0"/>
          <w:numId w:val="40"/>
        </w:numPr>
        <w:shd w:val="clear" w:color="auto" w:fill="FFFFFF"/>
        <w:spacing w:after="100" w:afterAutospacing="1"/>
        <w:rPr>
          <w:rFonts w:eastAsia="Times New Roman" w:cstheme="minorHAnsi"/>
        </w:rPr>
      </w:pPr>
      <w:r>
        <w:rPr>
          <w:rFonts w:eastAsia="Times New Roman" w:cstheme="minorHAnsi"/>
        </w:rPr>
        <w:t xml:space="preserve">An </w:t>
      </w:r>
      <w:r w:rsidR="00F91F09" w:rsidRPr="006909FF">
        <w:rPr>
          <w:rFonts w:eastAsia="Times New Roman" w:cstheme="minorHAnsi"/>
        </w:rPr>
        <w:t xml:space="preserve">application to CIHR’s Clinical Trials Fund for the HDRN Canada Pragmatic Trials Training Platform </w:t>
      </w:r>
      <w:r>
        <w:rPr>
          <w:rFonts w:eastAsia="Times New Roman" w:cstheme="minorHAnsi"/>
        </w:rPr>
        <w:t xml:space="preserve">was submitted on July 12, 2022. HDRN Canada staff led the </w:t>
      </w:r>
      <w:r w:rsidR="00F91F09" w:rsidRPr="006909FF">
        <w:rPr>
          <w:rFonts w:eastAsia="Times New Roman" w:cstheme="minorHAnsi"/>
        </w:rPr>
        <w:t>dev</w:t>
      </w:r>
      <w:r w:rsidR="00043839">
        <w:rPr>
          <w:rFonts w:eastAsia="Times New Roman" w:cstheme="minorHAnsi"/>
        </w:rPr>
        <w:t>elopment of budget, facilitated</w:t>
      </w:r>
      <w:r w:rsidR="00F91F09" w:rsidRPr="006909FF">
        <w:rPr>
          <w:rFonts w:eastAsia="Times New Roman" w:cstheme="minorHAnsi"/>
        </w:rPr>
        <w:t xml:space="preserve"> 40+ letters of support</w:t>
      </w:r>
      <w:r w:rsidR="00043839">
        <w:rPr>
          <w:rFonts w:eastAsia="Times New Roman" w:cstheme="minorHAnsi"/>
        </w:rPr>
        <w:t>,</w:t>
      </w:r>
      <w:r w:rsidR="00F91F09" w:rsidRPr="006909FF">
        <w:rPr>
          <w:rFonts w:eastAsia="Times New Roman" w:cstheme="minorHAnsi"/>
        </w:rPr>
        <w:t xml:space="preserve"> and </w:t>
      </w:r>
      <w:r w:rsidR="00043839">
        <w:rPr>
          <w:rFonts w:eastAsia="Times New Roman" w:cstheme="minorHAnsi"/>
        </w:rPr>
        <w:t>grant writing</w:t>
      </w:r>
      <w:r w:rsidR="0048133A">
        <w:rPr>
          <w:rFonts w:eastAsia="Times New Roman" w:cstheme="minorHAnsi"/>
        </w:rPr>
        <w:t xml:space="preserve">. </w:t>
      </w:r>
    </w:p>
    <w:p w14:paraId="7EF61183" w14:textId="59DCE2D8" w:rsidR="00F91F09" w:rsidRPr="006909FF" w:rsidRDefault="00F91F09"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lastRenderedPageBreak/>
        <w:t>Integration of HDRN Canada into CADTH’s workflow for new Post Market Drug Evaluation (PMDE) program as data facilitator (referenced in MOU described above)</w:t>
      </w:r>
      <w:r w:rsidR="0048133A">
        <w:rPr>
          <w:rFonts w:eastAsia="Times New Roman" w:cstheme="minorHAnsi"/>
        </w:rPr>
        <w:t>.</w:t>
      </w:r>
    </w:p>
    <w:p w14:paraId="5A23E10E" w14:textId="46A60826" w:rsidR="00F91F09" w:rsidRPr="006909FF" w:rsidRDefault="00043839" w:rsidP="00BD5832">
      <w:pPr>
        <w:widowControl/>
        <w:numPr>
          <w:ilvl w:val="0"/>
          <w:numId w:val="40"/>
        </w:numPr>
        <w:shd w:val="clear" w:color="auto" w:fill="FFFFFF"/>
        <w:spacing w:after="100" w:afterAutospacing="1"/>
        <w:rPr>
          <w:rFonts w:eastAsia="Times New Roman" w:cstheme="minorHAnsi"/>
        </w:rPr>
      </w:pPr>
      <w:r>
        <w:rPr>
          <w:rFonts w:eastAsia="Times New Roman" w:cstheme="minorHAnsi"/>
        </w:rPr>
        <w:t>T</w:t>
      </w:r>
      <w:r w:rsidR="00F91F09" w:rsidRPr="006909FF">
        <w:rPr>
          <w:rFonts w:eastAsia="Times New Roman" w:cstheme="minorHAnsi"/>
        </w:rPr>
        <w:t>he Privacy Team worked on guidelines for researchers with respect to addressing the differences between REB approval and privacy compliance</w:t>
      </w:r>
      <w:r>
        <w:rPr>
          <w:rFonts w:eastAsia="Times New Roman" w:cstheme="minorHAnsi"/>
        </w:rPr>
        <w:t xml:space="preserve">, </w:t>
      </w:r>
      <w:r w:rsidRPr="00043839">
        <w:rPr>
          <w:rFonts w:eastAsia="Times New Roman" w:cstheme="minorHAnsi"/>
        </w:rPr>
        <w:t>highlighting 10 misunderstandings about the REB and privacy compliance</w:t>
      </w:r>
      <w:r w:rsidR="00F91F09" w:rsidRPr="006909FF">
        <w:rPr>
          <w:rFonts w:eastAsia="Times New Roman" w:cstheme="minorHAnsi"/>
        </w:rPr>
        <w:t xml:space="preserve">. </w:t>
      </w:r>
      <w:r>
        <w:rPr>
          <w:rFonts w:eastAsia="Times New Roman" w:cstheme="minorHAnsi"/>
        </w:rPr>
        <w:t>When</w:t>
      </w:r>
      <w:r w:rsidR="00F91F09" w:rsidRPr="006909FF">
        <w:rPr>
          <w:rFonts w:eastAsia="Times New Roman" w:cstheme="minorHAnsi"/>
        </w:rPr>
        <w:t xml:space="preserve"> revisions</w:t>
      </w:r>
      <w:r>
        <w:rPr>
          <w:rFonts w:eastAsia="Times New Roman" w:cstheme="minorHAnsi"/>
        </w:rPr>
        <w:t xml:space="preserve"> are complete, this tool</w:t>
      </w:r>
      <w:r w:rsidR="00F91F09" w:rsidRPr="006909FF">
        <w:rPr>
          <w:rFonts w:eastAsia="Times New Roman" w:cstheme="minorHAnsi"/>
        </w:rPr>
        <w:t xml:space="preserve"> will be shared with the network in September and made available, after approval and translation, on the DASH website. </w:t>
      </w:r>
    </w:p>
    <w:p w14:paraId="2D7DCC40" w14:textId="35CE125B" w:rsidR="00F91F09" w:rsidRPr="006909FF" w:rsidRDefault="00F91F09"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t xml:space="preserve">A second research tool for data sharing was developed </w:t>
      </w:r>
      <w:proofErr w:type="gramStart"/>
      <w:r w:rsidRPr="006909FF">
        <w:rPr>
          <w:rFonts w:eastAsia="Times New Roman" w:cstheme="minorHAnsi"/>
        </w:rPr>
        <w:t>as a result of</w:t>
      </w:r>
      <w:proofErr w:type="gramEnd"/>
      <w:r w:rsidRPr="006909FF">
        <w:rPr>
          <w:rFonts w:eastAsia="Times New Roman" w:cstheme="minorHAnsi"/>
        </w:rPr>
        <w:t xml:space="preserve"> an ongoing alliance with a national study to share regional data findings with multiple provinces.  A set of requirements for developing a data sharing agreement with each HDRN Canada partner has been drafted.  This tool will be shared with the </w:t>
      </w:r>
      <w:r w:rsidR="00043839">
        <w:rPr>
          <w:rFonts w:eastAsia="Times New Roman" w:cstheme="minorHAnsi"/>
        </w:rPr>
        <w:t>n</w:t>
      </w:r>
      <w:r w:rsidRPr="006909FF">
        <w:rPr>
          <w:rFonts w:eastAsia="Times New Roman" w:cstheme="minorHAnsi"/>
        </w:rPr>
        <w:t xml:space="preserve">etwork in September and made available, after approval and translation, on the DASH website. </w:t>
      </w:r>
    </w:p>
    <w:p w14:paraId="4E1177E2" w14:textId="77777777" w:rsidR="00F91F09" w:rsidRPr="006909FF" w:rsidRDefault="00F91F09"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t>A Privacy Team poster summarizing its project examining the barriers to administrative data sharing across borders was shared as an electronic poster presentation at CAHSPR 2022.</w:t>
      </w:r>
    </w:p>
    <w:p w14:paraId="0F3101A1" w14:textId="2138060C" w:rsidR="00F91F09" w:rsidRPr="006909FF" w:rsidRDefault="00F91F09"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t xml:space="preserve">Although a few members of the Privacy Team left due to retirement and changes in employment other members have joined </w:t>
      </w:r>
      <w:r w:rsidR="00043839">
        <w:rPr>
          <w:rFonts w:eastAsia="Times New Roman" w:cstheme="minorHAnsi"/>
        </w:rPr>
        <w:t>which has kept</w:t>
      </w:r>
      <w:r w:rsidRPr="006909FF">
        <w:rPr>
          <w:rFonts w:eastAsia="Times New Roman" w:cstheme="minorHAnsi"/>
        </w:rPr>
        <w:t xml:space="preserve"> the membership </w:t>
      </w:r>
      <w:r w:rsidR="00043839">
        <w:rPr>
          <w:rFonts w:eastAsia="Times New Roman" w:cstheme="minorHAnsi"/>
        </w:rPr>
        <w:t xml:space="preserve">numbers </w:t>
      </w:r>
      <w:r w:rsidRPr="006909FF">
        <w:rPr>
          <w:rFonts w:eastAsia="Times New Roman" w:cstheme="minorHAnsi"/>
        </w:rPr>
        <w:t xml:space="preserve">consistent.   </w:t>
      </w:r>
    </w:p>
    <w:p w14:paraId="3545065C" w14:textId="24AD5534" w:rsidR="00D60FE4" w:rsidRPr="006909FF" w:rsidRDefault="00136059"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t xml:space="preserve">Privacy Team members </w:t>
      </w:r>
      <w:r w:rsidR="00F91F09" w:rsidRPr="006909FF">
        <w:rPr>
          <w:rFonts w:eastAsia="Times New Roman" w:cstheme="minorHAnsi"/>
        </w:rPr>
        <w:t>led</w:t>
      </w:r>
      <w:r w:rsidRPr="006909FF">
        <w:rPr>
          <w:rFonts w:eastAsia="Times New Roman" w:cstheme="minorHAnsi"/>
        </w:rPr>
        <w:t xml:space="preserve"> a CHEER webinar on May 3rd on “Importance of Data Sharing and Demystifying the Process” </w:t>
      </w:r>
    </w:p>
    <w:p w14:paraId="7E9CC80E" w14:textId="77777777" w:rsidR="00961304" w:rsidRPr="006909FF" w:rsidRDefault="00961304" w:rsidP="00961304">
      <w:pPr>
        <w:pStyle w:val="1"/>
        <w:widowControl/>
        <w:tabs>
          <w:tab w:val="left" w:pos="461"/>
        </w:tabs>
        <w:spacing w:before="39"/>
        <w:contextualSpacing/>
        <w:rPr>
          <w:rFonts w:asciiTheme="minorHAnsi" w:hAnsiTheme="minorHAnsi" w:cstheme="minorHAnsi"/>
          <w:b w:val="0"/>
          <w:spacing w:val="-1"/>
        </w:rPr>
      </w:pPr>
      <w:r w:rsidRPr="006909FF">
        <w:rPr>
          <w:rFonts w:asciiTheme="minorHAnsi" w:hAnsiTheme="minorHAnsi" w:cstheme="minorHAnsi"/>
          <w:b w:val="0"/>
          <w:spacing w:val="-1"/>
        </w:rPr>
        <w:t xml:space="preserve">Challenges </w:t>
      </w:r>
    </w:p>
    <w:p w14:paraId="0B07047C" w14:textId="77777777" w:rsidR="006909FF" w:rsidRPr="006909FF" w:rsidRDefault="006909FF"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t>There continues to be more potential than capacity in the Partnerships area at present.</w:t>
      </w:r>
    </w:p>
    <w:p w14:paraId="2743B5A2" w14:textId="77777777" w:rsidR="006909FF" w:rsidRPr="006909FF" w:rsidRDefault="006909FF"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t xml:space="preserve">Data collection wrapped up in late April for this already delayed internal survey seeking to establish a benchmark for HDRN Canada data center’s secure research environments (SREs). The write up of findings has been prolonged due to annual leave and other demands on time. </w:t>
      </w:r>
    </w:p>
    <w:p w14:paraId="6B9BBE3F" w14:textId="77777777" w:rsidR="006909FF" w:rsidRPr="006909FF" w:rsidRDefault="006909FF"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t xml:space="preserve">The HDRN Canada Privacy Team has yet to recruit a member from Alberta.  With more initiatives to evolve data sharing and privacy practices it will be important to have representation from all Canadian provinces and territories on the team. </w:t>
      </w:r>
    </w:p>
    <w:p w14:paraId="2C74DE2F" w14:textId="77777777" w:rsidR="00961304" w:rsidRPr="006909FF" w:rsidRDefault="00961304" w:rsidP="00961304">
      <w:pPr>
        <w:pStyle w:val="1"/>
        <w:widowControl/>
        <w:tabs>
          <w:tab w:val="left" w:pos="461"/>
        </w:tabs>
        <w:spacing w:before="39"/>
        <w:contextualSpacing/>
        <w:rPr>
          <w:rFonts w:asciiTheme="minorHAnsi" w:hAnsiTheme="minorHAnsi" w:cstheme="minorHAnsi"/>
          <w:b w:val="0"/>
          <w:spacing w:val="-1"/>
        </w:rPr>
      </w:pPr>
      <w:r w:rsidRPr="006909FF">
        <w:rPr>
          <w:rFonts w:asciiTheme="minorHAnsi" w:hAnsiTheme="minorHAnsi" w:cstheme="minorHAnsi"/>
          <w:b w:val="0"/>
          <w:spacing w:val="-1"/>
        </w:rPr>
        <w:t>Risks</w:t>
      </w:r>
    </w:p>
    <w:p w14:paraId="54043DA1" w14:textId="39AA5307" w:rsidR="006909FF" w:rsidRPr="006909FF" w:rsidRDefault="006909FF" w:rsidP="00BD5832">
      <w:pPr>
        <w:widowControl/>
        <w:numPr>
          <w:ilvl w:val="0"/>
          <w:numId w:val="40"/>
        </w:numPr>
        <w:shd w:val="clear" w:color="auto" w:fill="FFFFFF"/>
        <w:spacing w:after="100" w:afterAutospacing="1"/>
        <w:rPr>
          <w:rFonts w:eastAsia="Times New Roman" w:cstheme="minorHAnsi"/>
        </w:rPr>
      </w:pPr>
      <w:r w:rsidRPr="006909FF">
        <w:rPr>
          <w:rFonts w:eastAsia="Times New Roman" w:cstheme="minorHAnsi"/>
        </w:rPr>
        <w:t xml:space="preserve">Ongoing attention </w:t>
      </w:r>
      <w:r w:rsidR="00043839">
        <w:rPr>
          <w:rFonts w:eastAsia="Times New Roman" w:cstheme="minorHAnsi"/>
        </w:rPr>
        <w:t xml:space="preserve">is </w:t>
      </w:r>
      <w:r w:rsidRPr="006909FF">
        <w:rPr>
          <w:rFonts w:eastAsia="Times New Roman" w:cstheme="minorHAnsi"/>
        </w:rPr>
        <w:t xml:space="preserve">required to ensure original commitments to partners are maintained as new areas of work for HDRN Canada are pursued </w:t>
      </w:r>
    </w:p>
    <w:p w14:paraId="46D7C96E" w14:textId="3AE79EB0" w:rsidR="00732DFC" w:rsidRPr="00285599" w:rsidRDefault="00971723" w:rsidP="00F659C8">
      <w:pPr>
        <w:pStyle w:val="3"/>
        <w:rPr>
          <w:spacing w:val="-1"/>
        </w:rPr>
      </w:pPr>
      <w:r w:rsidRPr="00285599">
        <w:t>Goal: Strengthen Data Use to Improve Equity, and Support Indigenous-led Data Sovereignty</w:t>
      </w:r>
      <w:r w:rsidRPr="00285599" w:rsidDel="009E2960">
        <w:rPr>
          <w:spacing w:val="-1"/>
        </w:rPr>
        <w:t xml:space="preserve"> </w:t>
      </w:r>
    </w:p>
    <w:p w14:paraId="326678AB" w14:textId="77777777" w:rsidR="00961304" w:rsidRPr="00285599" w:rsidRDefault="00961304" w:rsidP="00961304">
      <w:pPr>
        <w:pStyle w:val="1"/>
        <w:widowControl/>
        <w:tabs>
          <w:tab w:val="left" w:pos="461"/>
        </w:tabs>
        <w:spacing w:before="39"/>
        <w:contextualSpacing/>
        <w:rPr>
          <w:rFonts w:asciiTheme="minorHAnsi" w:hAnsiTheme="minorHAnsi" w:cstheme="minorHAnsi"/>
          <w:b w:val="0"/>
          <w:spacing w:val="-1"/>
        </w:rPr>
      </w:pPr>
      <w:r w:rsidRPr="00285599">
        <w:rPr>
          <w:rFonts w:asciiTheme="minorHAnsi" w:hAnsiTheme="minorHAnsi" w:cstheme="minorHAnsi"/>
          <w:b w:val="0"/>
          <w:spacing w:val="-1"/>
        </w:rPr>
        <w:t>Key developments since last meeting</w:t>
      </w:r>
    </w:p>
    <w:p w14:paraId="0A77B26B" w14:textId="49784A30"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The IDEA Team continues to contribute to activities at HDRN</w:t>
      </w:r>
      <w:r w:rsidR="00043839">
        <w:rPr>
          <w:rFonts w:eastAsia="Times New Roman" w:cstheme="minorHAnsi"/>
        </w:rPr>
        <w:t xml:space="preserve"> Canada and help</w:t>
      </w:r>
      <w:r w:rsidRPr="00285599">
        <w:rPr>
          <w:rFonts w:eastAsia="Times New Roman" w:cstheme="minorHAnsi"/>
        </w:rPr>
        <w:t xml:space="preserve"> to identify opportunities to embed IDEA in operations and in the data research process. </w:t>
      </w:r>
    </w:p>
    <w:p w14:paraId="2D047808" w14:textId="77777777"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The IDEA Team has three active sub-groups working on the following tasks:  </w:t>
      </w:r>
    </w:p>
    <w:p w14:paraId="1F7D977C" w14:textId="4605FB70" w:rsidR="00285599" w:rsidRPr="00285599" w:rsidRDefault="00285599" w:rsidP="00BD5832">
      <w:pPr>
        <w:widowControl/>
        <w:numPr>
          <w:ilvl w:val="1"/>
          <w:numId w:val="40"/>
        </w:numPr>
        <w:shd w:val="clear" w:color="auto" w:fill="FFFFFF"/>
        <w:spacing w:after="100" w:afterAutospacing="1"/>
        <w:rPr>
          <w:rFonts w:eastAsia="Times New Roman" w:cstheme="minorHAnsi"/>
        </w:rPr>
      </w:pPr>
      <w:r w:rsidRPr="00285599">
        <w:rPr>
          <w:rFonts w:eastAsia="Times New Roman" w:cstheme="minorHAnsi"/>
        </w:rPr>
        <w:t>Accessible Communication within HDRN</w:t>
      </w:r>
      <w:r w:rsidR="00733F86">
        <w:rPr>
          <w:rFonts w:eastAsia="Times New Roman" w:cstheme="minorHAnsi"/>
        </w:rPr>
        <w:t xml:space="preserve"> Canada</w:t>
      </w:r>
      <w:r w:rsidRPr="00285599">
        <w:rPr>
          <w:rFonts w:eastAsia="Times New Roman" w:cstheme="minorHAnsi"/>
        </w:rPr>
        <w:t xml:space="preserve">: new pdf and docx templates are now in use within </w:t>
      </w:r>
      <w:r w:rsidR="00733F86">
        <w:rPr>
          <w:rFonts w:eastAsia="Times New Roman" w:cstheme="minorHAnsi"/>
        </w:rPr>
        <w:t>the network</w:t>
      </w:r>
      <w:r w:rsidRPr="00285599">
        <w:rPr>
          <w:rFonts w:eastAsia="Times New Roman" w:cstheme="minorHAnsi"/>
        </w:rPr>
        <w:t>; the website is being redesigned and upgraded, and a presentation given to all staff in June 2022 about accessible communication and design. A statement will be added to the new website about HDRN</w:t>
      </w:r>
      <w:r w:rsidR="00733F86">
        <w:rPr>
          <w:rFonts w:eastAsia="Times New Roman" w:cstheme="minorHAnsi"/>
        </w:rPr>
        <w:t xml:space="preserve"> Canada</w:t>
      </w:r>
      <w:r w:rsidRPr="00285599">
        <w:rPr>
          <w:rFonts w:eastAsia="Times New Roman" w:cstheme="minorHAnsi"/>
        </w:rPr>
        <w:t xml:space="preserve">’s commitment to accessible communication.  </w:t>
      </w:r>
    </w:p>
    <w:p w14:paraId="30293BF3" w14:textId="77777777" w:rsidR="00285599" w:rsidRPr="00285599" w:rsidRDefault="00285599" w:rsidP="00BD5832">
      <w:pPr>
        <w:widowControl/>
        <w:numPr>
          <w:ilvl w:val="1"/>
          <w:numId w:val="40"/>
        </w:numPr>
        <w:shd w:val="clear" w:color="auto" w:fill="FFFFFF"/>
        <w:spacing w:after="100" w:afterAutospacing="1"/>
        <w:rPr>
          <w:rFonts w:eastAsia="Times New Roman" w:cstheme="minorHAnsi"/>
        </w:rPr>
      </w:pPr>
      <w:r w:rsidRPr="00285599">
        <w:rPr>
          <w:rFonts w:eastAsia="Times New Roman" w:cstheme="minorHAnsi"/>
        </w:rPr>
        <w:t xml:space="preserve">IDEA Team Definitions and Principles: a process to decide on the definitions of Inclusion, Diversity, Equity, and Accessibility was undertaken and now in its first round of review. This sub-group also worked to come up with the IDEA Team’s “Principles for Working Together,” which is also under review.  </w:t>
      </w:r>
    </w:p>
    <w:p w14:paraId="38EDB331" w14:textId="3C34B8A0" w:rsidR="00285599" w:rsidRPr="00285599" w:rsidRDefault="00285599" w:rsidP="00BD5832">
      <w:pPr>
        <w:widowControl/>
        <w:numPr>
          <w:ilvl w:val="1"/>
          <w:numId w:val="40"/>
        </w:numPr>
        <w:shd w:val="clear" w:color="auto" w:fill="FFFFFF"/>
        <w:spacing w:after="100" w:afterAutospacing="1"/>
        <w:rPr>
          <w:rFonts w:eastAsia="Times New Roman" w:cstheme="minorHAnsi"/>
        </w:rPr>
      </w:pPr>
      <w:r w:rsidRPr="00285599">
        <w:rPr>
          <w:rFonts w:eastAsia="Times New Roman" w:cstheme="minorHAnsi"/>
        </w:rPr>
        <w:lastRenderedPageBreak/>
        <w:t xml:space="preserve">Environmental Scan: a survey has been developed to gauge the current state of IDEA activities across HDRN </w:t>
      </w:r>
      <w:r w:rsidR="00733F86">
        <w:rPr>
          <w:rFonts w:eastAsia="Times New Roman" w:cstheme="minorHAnsi"/>
        </w:rPr>
        <w:t xml:space="preserve">Canada </w:t>
      </w:r>
      <w:r w:rsidRPr="00285599">
        <w:rPr>
          <w:rFonts w:eastAsia="Times New Roman" w:cstheme="minorHAnsi"/>
        </w:rPr>
        <w:t xml:space="preserve">organizations and SPOR SUPPORT Units. This survey will be delivered in the fall with a report to follow. </w:t>
      </w:r>
    </w:p>
    <w:p w14:paraId="12003772" w14:textId="262E60FA"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The IDEA Lead will give a presentation at the upcoming IPDLN conference in Scotland. The talk will provide an overview of IDEA at HDRN</w:t>
      </w:r>
      <w:r w:rsidR="00733F86">
        <w:rPr>
          <w:rFonts w:eastAsia="Times New Roman" w:cstheme="minorHAnsi"/>
        </w:rPr>
        <w:t xml:space="preserve"> Canada</w:t>
      </w:r>
      <w:r w:rsidRPr="00285599">
        <w:rPr>
          <w:rFonts w:eastAsia="Times New Roman" w:cstheme="minorHAnsi"/>
        </w:rPr>
        <w:t xml:space="preserve">, work to date, and future opportunities.  </w:t>
      </w:r>
    </w:p>
    <w:p w14:paraId="2D5BBF52" w14:textId="509FA064" w:rsidR="00285599" w:rsidRPr="00285599" w:rsidRDefault="00733F86" w:rsidP="00BD5832">
      <w:pPr>
        <w:widowControl/>
        <w:numPr>
          <w:ilvl w:val="0"/>
          <w:numId w:val="40"/>
        </w:numPr>
        <w:shd w:val="clear" w:color="auto" w:fill="FFFFFF"/>
        <w:spacing w:after="100" w:afterAutospacing="1"/>
        <w:rPr>
          <w:rFonts w:eastAsia="Times New Roman" w:cstheme="minorHAnsi"/>
        </w:rPr>
      </w:pPr>
      <w:r>
        <w:rPr>
          <w:rFonts w:eastAsia="Times New Roman" w:cstheme="minorHAnsi"/>
        </w:rPr>
        <w:t>The IDEA Team is preparing a</w:t>
      </w:r>
      <w:r w:rsidR="00285599" w:rsidRPr="00285599">
        <w:rPr>
          <w:rFonts w:eastAsia="Times New Roman" w:cstheme="minorHAnsi"/>
        </w:rPr>
        <w:t xml:space="preserve"> publication, with the goal of submitting to peer reviewed journals by December 2022. </w:t>
      </w:r>
    </w:p>
    <w:p w14:paraId="33C77B64" w14:textId="77777777"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The IDEA Team is preparing an introductory resource guide and webinars for all HDRN staff, Leads, and Exec which will be released in fall 2022.  </w:t>
      </w:r>
    </w:p>
    <w:p w14:paraId="702AD0A8" w14:textId="1C6E4E2A" w:rsidR="00961304"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An IDEA Fellow has been hired and will start work late August. Their area of expertise is disaggregated data and gender diversity. Along with forwarding work and preparing deliverables in those areas, the IDEA Fellow will participate in paper writing and advising on IDEA Team initiatives.  </w:t>
      </w:r>
    </w:p>
    <w:p w14:paraId="4EB95927" w14:textId="0ADA431E" w:rsidR="00285599" w:rsidRPr="00285599" w:rsidRDefault="00285599" w:rsidP="00BD5832">
      <w:pPr>
        <w:widowControl/>
        <w:numPr>
          <w:ilvl w:val="0"/>
          <w:numId w:val="40"/>
        </w:numPr>
        <w:shd w:val="clear" w:color="auto" w:fill="FFFFFF"/>
        <w:spacing w:after="100" w:afterAutospacing="1"/>
        <w:rPr>
          <w:rFonts w:eastAsia="Times New Roman" w:cstheme="minorHAnsi"/>
        </w:rPr>
      </w:pPr>
      <w:r>
        <w:rPr>
          <w:rFonts w:eastAsia="Times New Roman" w:cstheme="minorHAnsi"/>
        </w:rPr>
        <w:t xml:space="preserve">HDRN Canada’s Indigenous Data Team lead has left the organization as of August 12, 2022. Plans are underway to hire a new Team Lead. </w:t>
      </w:r>
    </w:p>
    <w:p w14:paraId="3593AB67" w14:textId="77777777" w:rsidR="00961304" w:rsidRPr="00285599" w:rsidRDefault="00961304" w:rsidP="00961304">
      <w:pPr>
        <w:pStyle w:val="1"/>
        <w:widowControl/>
        <w:tabs>
          <w:tab w:val="left" w:pos="461"/>
        </w:tabs>
        <w:spacing w:before="39"/>
        <w:contextualSpacing/>
        <w:rPr>
          <w:rFonts w:asciiTheme="minorHAnsi" w:hAnsiTheme="minorHAnsi" w:cstheme="minorHAnsi"/>
          <w:b w:val="0"/>
          <w:spacing w:val="-1"/>
        </w:rPr>
      </w:pPr>
      <w:r w:rsidRPr="00285599">
        <w:rPr>
          <w:rFonts w:asciiTheme="minorHAnsi" w:hAnsiTheme="minorHAnsi" w:cstheme="minorHAnsi"/>
          <w:b w:val="0"/>
          <w:spacing w:val="-1"/>
        </w:rPr>
        <w:t>Successes</w:t>
      </w:r>
    </w:p>
    <w:p w14:paraId="67406958" w14:textId="77777777"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The IDEA Team is contributing to ongoing conversations and work towards the advancement of diverse population data governance, distributed analysis, and metadata – in September the IDEA Team will review the semantic labels prepared by the AHD and MIG working groups. </w:t>
      </w:r>
    </w:p>
    <w:p w14:paraId="7D235752" w14:textId="44C44EDA" w:rsidR="00961304"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The IDEA Lead contributed to the CIHR Clinical Trails Training Grant application and will serve as the EDI Lead for the grant if successful.  </w:t>
      </w:r>
    </w:p>
    <w:p w14:paraId="73AEA767" w14:textId="4DFB0A39" w:rsidR="00961304" w:rsidRPr="00285599" w:rsidRDefault="00961304" w:rsidP="00961304">
      <w:pPr>
        <w:pStyle w:val="1"/>
        <w:widowControl/>
        <w:tabs>
          <w:tab w:val="left" w:pos="461"/>
        </w:tabs>
        <w:spacing w:before="39"/>
        <w:contextualSpacing/>
        <w:rPr>
          <w:rFonts w:asciiTheme="minorHAnsi" w:hAnsiTheme="minorHAnsi" w:cstheme="minorHAnsi"/>
          <w:b w:val="0"/>
          <w:spacing w:val="-1"/>
        </w:rPr>
      </w:pPr>
      <w:r w:rsidRPr="00285599">
        <w:rPr>
          <w:rFonts w:asciiTheme="minorHAnsi" w:hAnsiTheme="minorHAnsi" w:cstheme="minorHAnsi"/>
          <w:b w:val="0"/>
          <w:spacing w:val="-1"/>
        </w:rPr>
        <w:t xml:space="preserve">Challenges </w:t>
      </w:r>
    </w:p>
    <w:p w14:paraId="0C7162B3" w14:textId="77777777"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The IDEA Team includes 20+ members with a broad range of knowledge and expertise, with some coming from an operations background and others from a data or research background. Facilitating and channeling a group of this size remains a challenge.  </w:t>
      </w:r>
    </w:p>
    <w:p w14:paraId="74E41F87" w14:textId="77777777"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There remains a significant number of identified projects to be acted on to embed IDEA throughout HDRN Canada. Beyond the IDEA Lead, dedicated time and attention remain at a premium and are needed </w:t>
      </w:r>
      <w:proofErr w:type="gramStart"/>
      <w:r w:rsidRPr="00285599">
        <w:rPr>
          <w:rFonts w:eastAsia="Times New Roman" w:cstheme="minorHAnsi"/>
        </w:rPr>
        <w:t>in order to</w:t>
      </w:r>
      <w:proofErr w:type="gramEnd"/>
      <w:r w:rsidRPr="00285599">
        <w:rPr>
          <w:rFonts w:eastAsia="Times New Roman" w:cstheme="minorHAnsi"/>
        </w:rPr>
        <w:t xml:space="preserve"> pursue new deliverables/grant funding/educational opportunities. Additional resources may be needed.  </w:t>
      </w:r>
    </w:p>
    <w:p w14:paraId="6E9A6837" w14:textId="77777777"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While there is a sufficient understanding of IDEA in relation to operational functions across the network (i.e., hiring, policies, etc.) a broader understanding of how IDEA relates technical processes and assumptions about data research and researchers is needed. A plan to address this is in development, but dedicated time and commitment is needed to find HDRN Canada’s place in these conversations.  </w:t>
      </w:r>
    </w:p>
    <w:p w14:paraId="0870D957" w14:textId="349CEEA8" w:rsidR="00961304"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With the departure of the IDT Lead, the shared work between the IDT Lead and the IDEA Lead – “Data for Equity?” – has paused. The continuation of this work will depend on hiring an IDT Lead and their priorities in this space.  </w:t>
      </w:r>
    </w:p>
    <w:p w14:paraId="6C4EA0FD" w14:textId="77777777" w:rsidR="00961304" w:rsidRPr="00285599" w:rsidRDefault="00961304" w:rsidP="00961304">
      <w:pPr>
        <w:pStyle w:val="1"/>
        <w:widowControl/>
        <w:tabs>
          <w:tab w:val="left" w:pos="461"/>
        </w:tabs>
        <w:spacing w:before="39"/>
        <w:contextualSpacing/>
        <w:rPr>
          <w:rFonts w:asciiTheme="minorHAnsi" w:hAnsiTheme="minorHAnsi" w:cstheme="minorHAnsi"/>
          <w:b w:val="0"/>
          <w:spacing w:val="-1"/>
        </w:rPr>
      </w:pPr>
      <w:r w:rsidRPr="00285599">
        <w:rPr>
          <w:rFonts w:asciiTheme="minorHAnsi" w:hAnsiTheme="minorHAnsi" w:cstheme="minorHAnsi"/>
          <w:b w:val="0"/>
          <w:spacing w:val="-1"/>
        </w:rPr>
        <w:t>Risks</w:t>
      </w:r>
    </w:p>
    <w:p w14:paraId="55F82FE1" w14:textId="77777777" w:rsidR="00285599" w:rsidRPr="00285599" w:rsidRDefault="00285599" w:rsidP="00BD5832">
      <w:pPr>
        <w:widowControl/>
        <w:numPr>
          <w:ilvl w:val="0"/>
          <w:numId w:val="40"/>
        </w:numPr>
        <w:shd w:val="clear" w:color="auto" w:fill="FFFFFF"/>
        <w:spacing w:after="100" w:afterAutospacing="1"/>
        <w:rPr>
          <w:rFonts w:eastAsia="Times New Roman" w:cstheme="minorHAnsi"/>
        </w:rPr>
      </w:pPr>
      <w:r w:rsidRPr="00285599">
        <w:rPr>
          <w:rFonts w:eastAsia="Times New Roman" w:cstheme="minorHAnsi"/>
        </w:rPr>
        <w:t xml:space="preserve">None identified at this time. </w:t>
      </w:r>
    </w:p>
    <w:p w14:paraId="3C66684D" w14:textId="77777777" w:rsidR="00971723" w:rsidRPr="00266BEF" w:rsidRDefault="00971723" w:rsidP="00F659C8">
      <w:pPr>
        <w:pStyle w:val="3"/>
      </w:pPr>
      <w:r w:rsidRPr="00266BEF">
        <w:t>Success Factor: Cohesive Network with Effective and Sustainable Operations</w:t>
      </w:r>
    </w:p>
    <w:p w14:paraId="00C610AF" w14:textId="77777777" w:rsidR="00961304" w:rsidRPr="00266BEF" w:rsidRDefault="00961304" w:rsidP="00961491">
      <w:pPr>
        <w:pStyle w:val="1"/>
        <w:widowControl/>
        <w:tabs>
          <w:tab w:val="left" w:pos="461"/>
        </w:tabs>
        <w:spacing w:before="39"/>
        <w:ind w:left="0" w:firstLine="0"/>
        <w:contextualSpacing/>
        <w:rPr>
          <w:rFonts w:asciiTheme="minorHAnsi" w:hAnsiTheme="minorHAnsi" w:cstheme="minorHAnsi"/>
          <w:b w:val="0"/>
          <w:spacing w:val="-1"/>
        </w:rPr>
      </w:pPr>
      <w:r w:rsidRPr="00266BEF">
        <w:rPr>
          <w:rFonts w:asciiTheme="minorHAnsi" w:hAnsiTheme="minorHAnsi" w:cstheme="minorHAnsi"/>
          <w:b w:val="0"/>
          <w:spacing w:val="-1"/>
        </w:rPr>
        <w:t>Key developments since last meeting</w:t>
      </w:r>
    </w:p>
    <w:p w14:paraId="6C55ADA6" w14:textId="1999C8C3" w:rsidR="00961491" w:rsidRPr="00BD5832" w:rsidRDefault="00266BEF"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HDRN Canada was notified that its</w:t>
      </w:r>
      <w:r w:rsidR="009D31CE" w:rsidRPr="00BD5832">
        <w:rPr>
          <w:rFonts w:eastAsia="Times New Roman" w:cstheme="minorHAnsi"/>
        </w:rPr>
        <w:t xml:space="preserve"> application to the Canadian Foundation for Innovation (CFI)’s Major Science Initiative opportunity </w:t>
      </w:r>
      <w:r w:rsidRPr="00BD5832">
        <w:rPr>
          <w:rFonts w:eastAsia="Times New Roman" w:cstheme="minorHAnsi"/>
        </w:rPr>
        <w:t>was not successful</w:t>
      </w:r>
      <w:r w:rsidR="009D31CE" w:rsidRPr="00BD5832">
        <w:rPr>
          <w:rFonts w:eastAsia="Times New Roman" w:cstheme="minorHAnsi"/>
        </w:rPr>
        <w:t>.</w:t>
      </w:r>
      <w:r w:rsidRPr="00BD5832">
        <w:rPr>
          <w:rFonts w:eastAsia="Times New Roman" w:cstheme="minorHAnsi"/>
        </w:rPr>
        <w:t xml:space="preserve"> Feedback provided by CFI will be </w:t>
      </w:r>
      <w:r w:rsidRPr="00BD5832">
        <w:rPr>
          <w:rFonts w:eastAsia="Times New Roman" w:cstheme="minorHAnsi"/>
        </w:rPr>
        <w:lastRenderedPageBreak/>
        <w:t xml:space="preserve">incorporated into </w:t>
      </w:r>
      <w:proofErr w:type="gramStart"/>
      <w:r w:rsidRPr="00BD5832">
        <w:rPr>
          <w:rFonts w:eastAsia="Times New Roman" w:cstheme="minorHAnsi"/>
        </w:rPr>
        <w:t>all of</w:t>
      </w:r>
      <w:proofErr w:type="gramEnd"/>
      <w:r w:rsidRPr="00BD5832">
        <w:rPr>
          <w:rFonts w:eastAsia="Times New Roman" w:cstheme="minorHAnsi"/>
        </w:rPr>
        <w:t xml:space="preserve"> HDRN Canada’s future applications to strengthen then. Also, work developed for this application has been useful to HDRN Canada for other applications, such as</w:t>
      </w:r>
      <w:r w:rsidR="009D31CE" w:rsidRPr="00BD5832">
        <w:rPr>
          <w:rFonts w:eastAsia="Times New Roman" w:cstheme="minorHAnsi"/>
        </w:rPr>
        <w:t xml:space="preserve"> </w:t>
      </w:r>
      <w:r w:rsidRPr="00BD5832">
        <w:rPr>
          <w:rFonts w:eastAsia="Times New Roman" w:cstheme="minorHAnsi"/>
        </w:rPr>
        <w:t xml:space="preserve">the Strategic Science Fund and Pragmatic Trials Training Platform CIHR grant applications. </w:t>
      </w:r>
      <w:r w:rsidR="004279B0" w:rsidRPr="00BD5832">
        <w:rPr>
          <w:rFonts w:eastAsia="Times New Roman" w:cstheme="minorHAnsi"/>
        </w:rPr>
        <w:t xml:space="preserve"> </w:t>
      </w:r>
    </w:p>
    <w:p w14:paraId="177831EB" w14:textId="77777777" w:rsidR="00BD5832" w:rsidRPr="00BD5832" w:rsidRDefault="00266BEF" w:rsidP="00BD5832">
      <w:pPr>
        <w:widowControl/>
        <w:numPr>
          <w:ilvl w:val="0"/>
          <w:numId w:val="40"/>
        </w:numPr>
        <w:shd w:val="clear" w:color="auto" w:fill="FFFFFF"/>
        <w:spacing w:after="100" w:afterAutospacing="1"/>
        <w:rPr>
          <w:rFonts w:eastAsia="Times New Roman" w:cstheme="minorHAnsi"/>
        </w:rPr>
      </w:pPr>
      <w:proofErr w:type="gramStart"/>
      <w:r w:rsidRPr="00BD5832">
        <w:rPr>
          <w:rFonts w:eastAsia="Times New Roman" w:cstheme="minorHAnsi"/>
        </w:rPr>
        <w:t>A number of</w:t>
      </w:r>
      <w:proofErr w:type="gramEnd"/>
      <w:r w:rsidRPr="00BD5832">
        <w:rPr>
          <w:rFonts w:eastAsia="Times New Roman" w:cstheme="minorHAnsi"/>
        </w:rPr>
        <w:t xml:space="preserve"> staffing changes have happened on the Central staff team. </w:t>
      </w:r>
    </w:p>
    <w:p w14:paraId="53E4EE96" w14:textId="77777777" w:rsidR="00BD5832" w:rsidRPr="00BD5832" w:rsidRDefault="00266BEF" w:rsidP="00BD5832">
      <w:pPr>
        <w:widowControl/>
        <w:numPr>
          <w:ilvl w:val="1"/>
          <w:numId w:val="40"/>
        </w:numPr>
        <w:shd w:val="clear" w:color="auto" w:fill="FFFFFF"/>
        <w:spacing w:after="100" w:afterAutospacing="1"/>
        <w:rPr>
          <w:rFonts w:eastAsia="Times New Roman" w:cstheme="minorHAnsi"/>
        </w:rPr>
      </w:pPr>
      <w:r w:rsidRPr="00BD5832">
        <w:rPr>
          <w:rFonts w:eastAsia="Times New Roman" w:cstheme="minorHAnsi"/>
        </w:rPr>
        <w:t xml:space="preserve">The Communications Coordinator and Administration/Finance Coordinator </w:t>
      </w:r>
      <w:r w:rsidR="00BD5832" w:rsidRPr="00BD5832">
        <w:rPr>
          <w:rFonts w:eastAsia="Times New Roman" w:cstheme="minorHAnsi"/>
        </w:rPr>
        <w:t>have moved on to new opportunities</w:t>
      </w:r>
      <w:r w:rsidRPr="00BD5832">
        <w:rPr>
          <w:rFonts w:eastAsia="Times New Roman" w:cstheme="minorHAnsi"/>
        </w:rPr>
        <w:t xml:space="preserve">. Job </w:t>
      </w:r>
      <w:r w:rsidR="00BD5832" w:rsidRPr="00BD5832">
        <w:rPr>
          <w:rFonts w:eastAsia="Times New Roman" w:cstheme="minorHAnsi"/>
        </w:rPr>
        <w:t>postings</w:t>
      </w:r>
      <w:r w:rsidRPr="00BD5832">
        <w:rPr>
          <w:rFonts w:eastAsia="Times New Roman" w:cstheme="minorHAnsi"/>
        </w:rPr>
        <w:t xml:space="preserve"> to recruit for these positions as well a Project Coordinator position are underway. </w:t>
      </w:r>
    </w:p>
    <w:p w14:paraId="21BEDBE4" w14:textId="3137F5A4" w:rsidR="00266BEF" w:rsidRPr="00BD5832" w:rsidRDefault="00266BEF" w:rsidP="00BD5832">
      <w:pPr>
        <w:widowControl/>
        <w:numPr>
          <w:ilvl w:val="1"/>
          <w:numId w:val="40"/>
        </w:numPr>
        <w:shd w:val="clear" w:color="auto" w:fill="FFFFFF"/>
        <w:spacing w:after="100" w:afterAutospacing="1"/>
        <w:rPr>
          <w:rFonts w:eastAsia="Times New Roman" w:cstheme="minorHAnsi"/>
        </w:rPr>
      </w:pPr>
      <w:r w:rsidRPr="00BD5832">
        <w:rPr>
          <w:rFonts w:eastAsia="Times New Roman" w:cstheme="minorHAnsi"/>
        </w:rPr>
        <w:t xml:space="preserve">A </w:t>
      </w:r>
      <w:r w:rsidR="00CC1AF9">
        <w:rPr>
          <w:rFonts w:eastAsia="Times New Roman" w:cstheme="minorHAnsi"/>
        </w:rPr>
        <w:t xml:space="preserve">Strategic </w:t>
      </w:r>
      <w:r w:rsidRPr="00BD5832">
        <w:rPr>
          <w:rFonts w:eastAsia="Times New Roman" w:cstheme="minorHAnsi"/>
        </w:rPr>
        <w:t xml:space="preserve">Communications </w:t>
      </w:r>
      <w:r w:rsidR="00CC1AF9">
        <w:rPr>
          <w:rFonts w:eastAsia="Times New Roman" w:cstheme="minorHAnsi"/>
        </w:rPr>
        <w:t>and Ext</w:t>
      </w:r>
      <w:r w:rsidR="00026508">
        <w:rPr>
          <w:rFonts w:eastAsia="Times New Roman" w:cstheme="minorHAnsi"/>
        </w:rPr>
        <w:t>e</w:t>
      </w:r>
      <w:r w:rsidR="00CC1AF9">
        <w:rPr>
          <w:rFonts w:eastAsia="Times New Roman" w:cstheme="minorHAnsi"/>
        </w:rPr>
        <w:t>rnal Funder Relations specialist</w:t>
      </w:r>
      <w:r w:rsidR="00CC1AF9" w:rsidRPr="00BD5832">
        <w:rPr>
          <w:rFonts w:eastAsia="Times New Roman" w:cstheme="minorHAnsi"/>
        </w:rPr>
        <w:t xml:space="preserve"> </w:t>
      </w:r>
      <w:r w:rsidRPr="00BD5832">
        <w:rPr>
          <w:rFonts w:eastAsia="Times New Roman" w:cstheme="minorHAnsi"/>
        </w:rPr>
        <w:t>has been hired</w:t>
      </w:r>
      <w:r w:rsidR="00BD5832" w:rsidRPr="00BD5832">
        <w:rPr>
          <w:rFonts w:eastAsia="Times New Roman" w:cstheme="minorHAnsi"/>
        </w:rPr>
        <w:t xml:space="preserve"> and will start work with HDRN Canada on September 19th.</w:t>
      </w:r>
    </w:p>
    <w:p w14:paraId="0E64316A" w14:textId="191643EC" w:rsidR="00266BEF" w:rsidRPr="00BD5832" w:rsidRDefault="00BD5832"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 xml:space="preserve">HDRN Canada’s Leads Team is meeting in-person on October 18-19 to discuss strategy and implementation of the Strategic Plan. This is the Team’s first in-person meeting in over two years due to the COVID-19 pandemic. </w:t>
      </w:r>
    </w:p>
    <w:p w14:paraId="0638649E" w14:textId="2F5358C8" w:rsidR="00BD5832" w:rsidRPr="00BD5832" w:rsidRDefault="00BD5832"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 xml:space="preserve">Our full application to the Strategic Science Fund is due on September 19th. Work is ongoing with partners to ensure the application leverages their work and addresses key priorities that HDRN Canada is best placed to deliver on. </w:t>
      </w:r>
    </w:p>
    <w:p w14:paraId="3F70FC7F" w14:textId="77777777" w:rsidR="00961304" w:rsidRPr="00266BEF" w:rsidRDefault="00961304" w:rsidP="00961304">
      <w:pPr>
        <w:pStyle w:val="1"/>
        <w:widowControl/>
        <w:tabs>
          <w:tab w:val="left" w:pos="461"/>
        </w:tabs>
        <w:spacing w:before="39"/>
        <w:contextualSpacing/>
        <w:rPr>
          <w:rFonts w:asciiTheme="minorHAnsi" w:hAnsiTheme="minorHAnsi" w:cstheme="minorHAnsi"/>
          <w:b w:val="0"/>
          <w:spacing w:val="-1"/>
        </w:rPr>
      </w:pPr>
      <w:r w:rsidRPr="00266BEF">
        <w:rPr>
          <w:rFonts w:asciiTheme="minorHAnsi" w:hAnsiTheme="minorHAnsi" w:cstheme="minorHAnsi"/>
          <w:b w:val="0"/>
          <w:spacing w:val="-1"/>
        </w:rPr>
        <w:t>Successes</w:t>
      </w:r>
    </w:p>
    <w:p w14:paraId="77E6F9FF" w14:textId="2BC3ED03" w:rsidR="00F66F92" w:rsidRPr="00BD5832" w:rsidRDefault="00F66F92"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The Modelling and Informatics Group (MIG) continues to work closely with the main working groups of HDRN Canada to ensure coordination across groups.</w:t>
      </w:r>
    </w:p>
    <w:p w14:paraId="16684A22" w14:textId="03D889A0" w:rsidR="00BD5832" w:rsidRPr="00BD5832" w:rsidRDefault="00BD5832"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The Request for Proposals process to identify a company to conduct HDRN Canada’s interim evaluation is completed with The Evidence Network selected as the top candidate. Contracts were finalized and work on the evaluation began in August and will continue to the end of November.</w:t>
      </w:r>
    </w:p>
    <w:p w14:paraId="0EEAACA8" w14:textId="77777777" w:rsidR="00961304" w:rsidRPr="00266BEF" w:rsidRDefault="00961304" w:rsidP="00961304">
      <w:pPr>
        <w:pStyle w:val="1"/>
        <w:widowControl/>
        <w:tabs>
          <w:tab w:val="left" w:pos="461"/>
        </w:tabs>
        <w:spacing w:before="39"/>
        <w:contextualSpacing/>
        <w:rPr>
          <w:rFonts w:asciiTheme="minorHAnsi" w:hAnsiTheme="minorHAnsi" w:cstheme="minorHAnsi"/>
          <w:b w:val="0"/>
          <w:spacing w:val="-1"/>
        </w:rPr>
      </w:pPr>
      <w:r w:rsidRPr="00266BEF">
        <w:rPr>
          <w:rFonts w:asciiTheme="minorHAnsi" w:hAnsiTheme="minorHAnsi" w:cstheme="minorHAnsi"/>
          <w:b w:val="0"/>
          <w:spacing w:val="-1"/>
        </w:rPr>
        <w:t xml:space="preserve">Challenges </w:t>
      </w:r>
    </w:p>
    <w:p w14:paraId="3A24F91B" w14:textId="77777777" w:rsidR="00F66F92" w:rsidRPr="00BD5832" w:rsidRDefault="00F66F92"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MIG responds to decisions and outputs coming from all work groups. From a modelling perspective, a coherent, understandable, set of models is essential and necessitates cross-workgroup efforts at resolution of various issues. In this regard, there is increasing interest in the IDEA group, specifically in relation to inclusion and accessibility of modelling and outputs.</w:t>
      </w:r>
    </w:p>
    <w:p w14:paraId="583783B9" w14:textId="77777777" w:rsidR="00961304" w:rsidRPr="00266BEF" w:rsidRDefault="00961304" w:rsidP="00961304">
      <w:pPr>
        <w:pStyle w:val="1"/>
        <w:widowControl/>
        <w:tabs>
          <w:tab w:val="left" w:pos="461"/>
        </w:tabs>
        <w:spacing w:before="39"/>
        <w:contextualSpacing/>
        <w:rPr>
          <w:rFonts w:asciiTheme="minorHAnsi" w:hAnsiTheme="minorHAnsi" w:cstheme="minorHAnsi"/>
          <w:b w:val="0"/>
          <w:spacing w:val="-1"/>
        </w:rPr>
      </w:pPr>
      <w:r w:rsidRPr="00266BEF">
        <w:rPr>
          <w:rFonts w:asciiTheme="minorHAnsi" w:hAnsiTheme="minorHAnsi" w:cstheme="minorHAnsi"/>
          <w:b w:val="0"/>
          <w:spacing w:val="-1"/>
        </w:rPr>
        <w:t>Risks</w:t>
      </w:r>
    </w:p>
    <w:p w14:paraId="1E5584EA" w14:textId="128E4EFA" w:rsidR="00A35674" w:rsidRPr="00BD5832" w:rsidRDefault="00996941"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None identified at this time.</w:t>
      </w:r>
    </w:p>
    <w:p w14:paraId="2BCB3ED3" w14:textId="0F4C25BF" w:rsidR="00E43F99" w:rsidRPr="00266BEF" w:rsidRDefault="00971723" w:rsidP="00F659C8">
      <w:pPr>
        <w:pStyle w:val="3"/>
      </w:pPr>
      <w:r w:rsidRPr="00266BEF">
        <w:t>Success Factor: Supportive and Engaged Legislative and Policy Ecosystem and Community of Data Users</w:t>
      </w:r>
    </w:p>
    <w:p w14:paraId="7B71F9F3" w14:textId="0E41A489" w:rsidR="00961304" w:rsidRPr="00BD5832" w:rsidRDefault="00961304" w:rsidP="00961304">
      <w:pPr>
        <w:pStyle w:val="1"/>
        <w:widowControl/>
        <w:tabs>
          <w:tab w:val="left" w:pos="461"/>
        </w:tabs>
        <w:spacing w:before="39"/>
        <w:contextualSpacing/>
        <w:rPr>
          <w:rFonts w:asciiTheme="minorHAnsi" w:hAnsiTheme="minorHAnsi" w:cstheme="minorHAnsi"/>
          <w:b w:val="0"/>
          <w:spacing w:val="-1"/>
        </w:rPr>
      </w:pPr>
      <w:r w:rsidRPr="00BD5832">
        <w:rPr>
          <w:rFonts w:asciiTheme="minorHAnsi" w:hAnsiTheme="minorHAnsi" w:cstheme="minorHAnsi"/>
          <w:b w:val="0"/>
          <w:spacing w:val="-1"/>
        </w:rPr>
        <w:t xml:space="preserve">Key developments </w:t>
      </w:r>
      <w:r w:rsidR="00F659C8" w:rsidRPr="00BD5832">
        <w:rPr>
          <w:rFonts w:asciiTheme="minorHAnsi" w:hAnsiTheme="minorHAnsi" w:cstheme="minorHAnsi"/>
          <w:b w:val="0"/>
          <w:spacing w:val="-1"/>
        </w:rPr>
        <w:t xml:space="preserve">and successes </w:t>
      </w:r>
      <w:r w:rsidRPr="00BD5832">
        <w:rPr>
          <w:rFonts w:asciiTheme="minorHAnsi" w:hAnsiTheme="minorHAnsi" w:cstheme="minorHAnsi"/>
          <w:b w:val="0"/>
          <w:spacing w:val="-1"/>
        </w:rPr>
        <w:t>since last meeting</w:t>
      </w:r>
    </w:p>
    <w:p w14:paraId="1F1AF713" w14:textId="77777777" w:rsidR="00BD5832" w:rsidRPr="00BD5832" w:rsidRDefault="00BD5832"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Held a second SPOR Data Platforms and Services Community of Practice meeting, with guest presentations from the Canadian Clinical Research Network and the lead on an application to the SPOR National Collaboration competition.</w:t>
      </w:r>
    </w:p>
    <w:p w14:paraId="68856892" w14:textId="77777777" w:rsidR="00BD5832" w:rsidRPr="00BD5832" w:rsidRDefault="00BD5832"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Held a fifth SPOR CDP Advisory Committee meeting, with a focus on receiving input into the Trials Training Platform grant.</w:t>
      </w:r>
    </w:p>
    <w:p w14:paraId="2FF713C7" w14:textId="6D3EF165" w:rsidR="00961304" w:rsidRPr="00266BEF" w:rsidRDefault="00961304" w:rsidP="00961304">
      <w:pPr>
        <w:pStyle w:val="1"/>
        <w:widowControl/>
        <w:tabs>
          <w:tab w:val="left" w:pos="461"/>
        </w:tabs>
        <w:spacing w:before="39"/>
        <w:contextualSpacing/>
        <w:rPr>
          <w:rFonts w:asciiTheme="minorHAnsi" w:hAnsiTheme="minorHAnsi" w:cstheme="minorHAnsi"/>
          <w:b w:val="0"/>
          <w:spacing w:val="-1"/>
        </w:rPr>
      </w:pPr>
      <w:r w:rsidRPr="00266BEF">
        <w:rPr>
          <w:rFonts w:asciiTheme="minorHAnsi" w:hAnsiTheme="minorHAnsi" w:cstheme="minorHAnsi"/>
          <w:b w:val="0"/>
          <w:spacing w:val="-1"/>
        </w:rPr>
        <w:t xml:space="preserve">Challenges </w:t>
      </w:r>
      <w:r w:rsidR="00B5481A" w:rsidRPr="00266BEF">
        <w:rPr>
          <w:rFonts w:asciiTheme="minorHAnsi" w:hAnsiTheme="minorHAnsi" w:cstheme="minorHAnsi"/>
          <w:b w:val="0"/>
          <w:spacing w:val="-1"/>
        </w:rPr>
        <w:t>and Risks</w:t>
      </w:r>
    </w:p>
    <w:p w14:paraId="4904C263" w14:textId="29BBC85E" w:rsidR="00AC6EC1" w:rsidRPr="00BD5832" w:rsidRDefault="00996941" w:rsidP="00BD5832">
      <w:pPr>
        <w:widowControl/>
        <w:numPr>
          <w:ilvl w:val="0"/>
          <w:numId w:val="40"/>
        </w:numPr>
        <w:shd w:val="clear" w:color="auto" w:fill="FFFFFF"/>
        <w:spacing w:after="100" w:afterAutospacing="1"/>
        <w:rPr>
          <w:rFonts w:eastAsia="Times New Roman" w:cstheme="minorHAnsi"/>
        </w:rPr>
      </w:pPr>
      <w:r w:rsidRPr="00BD5832">
        <w:rPr>
          <w:rFonts w:eastAsia="Times New Roman" w:cstheme="minorHAnsi"/>
        </w:rPr>
        <w:t>None identified at this time.</w:t>
      </w:r>
      <w:r w:rsidR="00AC6EC1" w:rsidRPr="00BD5832">
        <w:rPr>
          <w:rFonts w:eastAsia="Times New Roman" w:cstheme="minorHAnsi"/>
        </w:rPr>
        <w:t xml:space="preserve"> </w:t>
      </w:r>
    </w:p>
    <w:p w14:paraId="0C3986E2" w14:textId="77777777" w:rsidR="00961304" w:rsidRPr="00F91F09" w:rsidRDefault="00961304" w:rsidP="00961304">
      <w:pPr>
        <w:pStyle w:val="1"/>
        <w:widowControl/>
        <w:tabs>
          <w:tab w:val="left" w:pos="461"/>
        </w:tabs>
        <w:spacing w:before="39"/>
        <w:contextualSpacing/>
        <w:rPr>
          <w:rFonts w:asciiTheme="minorHAnsi" w:hAnsiTheme="minorHAnsi" w:cstheme="minorHAnsi"/>
          <w:b w:val="0"/>
          <w:spacing w:val="-1"/>
          <w:highlight w:val="yellow"/>
        </w:rPr>
      </w:pPr>
    </w:p>
    <w:p w14:paraId="415208E8" w14:textId="77777777" w:rsidR="00E43F99" w:rsidRPr="00937003" w:rsidRDefault="00E43F99" w:rsidP="009E2960"/>
    <w:sectPr w:rsidR="00E43F99" w:rsidRPr="00937003">
      <w:footerReference w:type="default" r:id="rId14"/>
      <w:pgSz w:w="12240" w:h="15840"/>
      <w:pgMar w:top="1400" w:right="1120" w:bottom="1160" w:left="132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1B01" w14:textId="77777777" w:rsidR="00B95A01" w:rsidRDefault="00B95A01">
      <w:r>
        <w:separator/>
      </w:r>
    </w:p>
  </w:endnote>
  <w:endnote w:type="continuationSeparator" w:id="0">
    <w:p w14:paraId="02373F6B" w14:textId="77777777" w:rsidR="00B95A01" w:rsidRDefault="00B9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66AD" w14:textId="6A4F0BDD" w:rsidR="00FA7146" w:rsidRPr="00FA7146" w:rsidRDefault="00FA7146" w:rsidP="00FA7146">
    <w:pPr>
      <w:spacing w:line="204" w:lineRule="exact"/>
      <w:ind w:left="20"/>
      <w:rPr>
        <w:rFonts w:ascii="Arial" w:eastAsia="Arial" w:hAnsi="Arial" w:cs="Arial"/>
        <w:sz w:val="18"/>
        <w:szCs w:val="18"/>
      </w:rPr>
    </w:pPr>
    <w:r>
      <w:rPr>
        <w:rFonts w:ascii="Arial" w:eastAsia="Arial" w:hAnsi="Arial" w:cs="Arial"/>
        <w:sz w:val="18"/>
        <w:szCs w:val="18"/>
      </w:rPr>
      <w:t>Scientific</w:t>
    </w:r>
    <w:r>
      <w:rPr>
        <w:rFonts w:ascii="Arial" w:eastAsia="Arial" w:hAnsi="Arial" w:cs="Arial"/>
        <w:spacing w:val="1"/>
        <w:sz w:val="18"/>
        <w:szCs w:val="18"/>
      </w:rPr>
      <w:t xml:space="preserve"> </w:t>
    </w:r>
    <w:r>
      <w:rPr>
        <w:rFonts w:ascii="Arial" w:eastAsia="Arial" w:hAnsi="Arial" w:cs="Arial"/>
        <w:sz w:val="18"/>
        <w:szCs w:val="18"/>
      </w:rPr>
      <w:t>Director</w:t>
    </w:r>
    <w:r>
      <w:rPr>
        <w:rFonts w:ascii="Arial" w:eastAsia="Arial" w:hAnsi="Arial" w:cs="Arial"/>
        <w:spacing w:val="-2"/>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CEO</w:t>
    </w:r>
    <w:r>
      <w:rPr>
        <w:rFonts w:ascii="Arial" w:eastAsia="Arial" w:hAnsi="Arial" w:cs="Arial"/>
        <w:spacing w:val="-1"/>
        <w:sz w:val="18"/>
        <w:szCs w:val="18"/>
      </w:rPr>
      <w:t xml:space="preserve"> </w:t>
    </w:r>
    <w:r>
      <w:rPr>
        <w:rFonts w:ascii="Arial" w:eastAsia="Arial" w:hAnsi="Arial" w:cs="Arial"/>
        <w:sz w:val="18"/>
        <w:szCs w:val="18"/>
      </w:rPr>
      <w:t>Report – September 15</w:t>
    </w:r>
    <w:proofErr w:type="gramStart"/>
    <w:r>
      <w:rPr>
        <w:rFonts w:ascii="Arial" w:eastAsia="Arial" w:hAnsi="Arial" w:cs="Arial"/>
        <w:sz w:val="18"/>
        <w:szCs w:val="18"/>
      </w:rPr>
      <w:t xml:space="preserve"> 2022</w:t>
    </w:r>
    <w:proofErr w:type="gramEnd"/>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sdt>
      <w:sdtPr>
        <w:id w:val="325563175"/>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54BBEDB4" w14:textId="15C3A681" w:rsidR="00B81140" w:rsidRDefault="00B8114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1618" w14:textId="77777777" w:rsidR="00B95A01" w:rsidRDefault="00B95A01">
      <w:r>
        <w:separator/>
      </w:r>
    </w:p>
  </w:footnote>
  <w:footnote w:type="continuationSeparator" w:id="0">
    <w:p w14:paraId="5857CB4C" w14:textId="77777777" w:rsidR="00B95A01" w:rsidRDefault="00B9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5FF"/>
    <w:multiLevelType w:val="multilevel"/>
    <w:tmpl w:val="A4B4F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92440"/>
    <w:multiLevelType w:val="multilevel"/>
    <w:tmpl w:val="BF546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C527F"/>
    <w:multiLevelType w:val="hybridMultilevel"/>
    <w:tmpl w:val="52C0F7B8"/>
    <w:lvl w:ilvl="0" w:tplc="10090001">
      <w:start w:val="1"/>
      <w:numFmt w:val="bullet"/>
      <w:lvlText w:val=""/>
      <w:lvlJc w:val="left"/>
      <w:pPr>
        <w:ind w:left="835" w:hanging="360"/>
      </w:pPr>
      <w:rPr>
        <w:rFonts w:ascii="Symbol" w:hAnsi="Symbol" w:hint="default"/>
      </w:rPr>
    </w:lvl>
    <w:lvl w:ilvl="1" w:tplc="10090003" w:tentative="1">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3" w15:restartNumberingAfterBreak="0">
    <w:nsid w:val="04DB7FDF"/>
    <w:multiLevelType w:val="hybridMultilevel"/>
    <w:tmpl w:val="E044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73660"/>
    <w:multiLevelType w:val="hybridMultilevel"/>
    <w:tmpl w:val="978A2AEC"/>
    <w:lvl w:ilvl="0" w:tplc="1EB2DA5C">
      <w:start w:val="1"/>
      <w:numFmt w:val="bullet"/>
      <w:lvlText w:val="•"/>
      <w:lvlJc w:val="left"/>
      <w:pPr>
        <w:tabs>
          <w:tab w:val="num" w:pos="720"/>
        </w:tabs>
        <w:ind w:left="720" w:hanging="360"/>
      </w:pPr>
      <w:rPr>
        <w:rFonts w:ascii="Arial" w:hAnsi="Arial" w:hint="default"/>
      </w:rPr>
    </w:lvl>
    <w:lvl w:ilvl="1" w:tplc="84BC9D52" w:tentative="1">
      <w:start w:val="1"/>
      <w:numFmt w:val="bullet"/>
      <w:lvlText w:val="•"/>
      <w:lvlJc w:val="left"/>
      <w:pPr>
        <w:tabs>
          <w:tab w:val="num" w:pos="1440"/>
        </w:tabs>
        <w:ind w:left="1440" w:hanging="360"/>
      </w:pPr>
      <w:rPr>
        <w:rFonts w:ascii="Arial" w:hAnsi="Arial" w:hint="default"/>
      </w:rPr>
    </w:lvl>
    <w:lvl w:ilvl="2" w:tplc="BDF04FCE" w:tentative="1">
      <w:start w:val="1"/>
      <w:numFmt w:val="bullet"/>
      <w:lvlText w:val="•"/>
      <w:lvlJc w:val="left"/>
      <w:pPr>
        <w:tabs>
          <w:tab w:val="num" w:pos="2160"/>
        </w:tabs>
        <w:ind w:left="2160" w:hanging="360"/>
      </w:pPr>
      <w:rPr>
        <w:rFonts w:ascii="Arial" w:hAnsi="Arial" w:hint="default"/>
      </w:rPr>
    </w:lvl>
    <w:lvl w:ilvl="3" w:tplc="012C6056" w:tentative="1">
      <w:start w:val="1"/>
      <w:numFmt w:val="bullet"/>
      <w:lvlText w:val="•"/>
      <w:lvlJc w:val="left"/>
      <w:pPr>
        <w:tabs>
          <w:tab w:val="num" w:pos="2880"/>
        </w:tabs>
        <w:ind w:left="2880" w:hanging="360"/>
      </w:pPr>
      <w:rPr>
        <w:rFonts w:ascii="Arial" w:hAnsi="Arial" w:hint="default"/>
      </w:rPr>
    </w:lvl>
    <w:lvl w:ilvl="4" w:tplc="3E409A98" w:tentative="1">
      <w:start w:val="1"/>
      <w:numFmt w:val="bullet"/>
      <w:lvlText w:val="•"/>
      <w:lvlJc w:val="left"/>
      <w:pPr>
        <w:tabs>
          <w:tab w:val="num" w:pos="3600"/>
        </w:tabs>
        <w:ind w:left="3600" w:hanging="360"/>
      </w:pPr>
      <w:rPr>
        <w:rFonts w:ascii="Arial" w:hAnsi="Arial" w:hint="default"/>
      </w:rPr>
    </w:lvl>
    <w:lvl w:ilvl="5" w:tplc="214CB936" w:tentative="1">
      <w:start w:val="1"/>
      <w:numFmt w:val="bullet"/>
      <w:lvlText w:val="•"/>
      <w:lvlJc w:val="left"/>
      <w:pPr>
        <w:tabs>
          <w:tab w:val="num" w:pos="4320"/>
        </w:tabs>
        <w:ind w:left="4320" w:hanging="360"/>
      </w:pPr>
      <w:rPr>
        <w:rFonts w:ascii="Arial" w:hAnsi="Arial" w:hint="default"/>
      </w:rPr>
    </w:lvl>
    <w:lvl w:ilvl="6" w:tplc="E8E6646C" w:tentative="1">
      <w:start w:val="1"/>
      <w:numFmt w:val="bullet"/>
      <w:lvlText w:val="•"/>
      <w:lvlJc w:val="left"/>
      <w:pPr>
        <w:tabs>
          <w:tab w:val="num" w:pos="5040"/>
        </w:tabs>
        <w:ind w:left="5040" w:hanging="360"/>
      </w:pPr>
      <w:rPr>
        <w:rFonts w:ascii="Arial" w:hAnsi="Arial" w:hint="default"/>
      </w:rPr>
    </w:lvl>
    <w:lvl w:ilvl="7" w:tplc="0C101B9C" w:tentative="1">
      <w:start w:val="1"/>
      <w:numFmt w:val="bullet"/>
      <w:lvlText w:val="•"/>
      <w:lvlJc w:val="left"/>
      <w:pPr>
        <w:tabs>
          <w:tab w:val="num" w:pos="5760"/>
        </w:tabs>
        <w:ind w:left="5760" w:hanging="360"/>
      </w:pPr>
      <w:rPr>
        <w:rFonts w:ascii="Arial" w:hAnsi="Arial" w:hint="default"/>
      </w:rPr>
    </w:lvl>
    <w:lvl w:ilvl="8" w:tplc="789A1A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210FB"/>
    <w:multiLevelType w:val="hybridMultilevel"/>
    <w:tmpl w:val="1F4E5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3139E8"/>
    <w:multiLevelType w:val="hybridMultilevel"/>
    <w:tmpl w:val="7A06CF9E"/>
    <w:lvl w:ilvl="0" w:tplc="04090001">
      <w:start w:val="1"/>
      <w:numFmt w:val="bullet"/>
      <w:lvlText w:val=""/>
      <w:lvlJc w:val="left"/>
      <w:pPr>
        <w:ind w:left="482" w:hanging="360"/>
      </w:pPr>
      <w:rPr>
        <w:rFonts w:ascii="Symbol" w:hAnsi="Symbol"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7" w15:restartNumberingAfterBreak="0">
    <w:nsid w:val="14C321D3"/>
    <w:multiLevelType w:val="hybridMultilevel"/>
    <w:tmpl w:val="AF8E6A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54363CD"/>
    <w:multiLevelType w:val="hybridMultilevel"/>
    <w:tmpl w:val="E140D76E"/>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18A65D7B"/>
    <w:multiLevelType w:val="hybridMultilevel"/>
    <w:tmpl w:val="F8346EC6"/>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0" w15:restartNumberingAfterBreak="0">
    <w:nsid w:val="1C7E4A1F"/>
    <w:multiLevelType w:val="hybridMultilevel"/>
    <w:tmpl w:val="922AFD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670A01"/>
    <w:multiLevelType w:val="hybridMultilevel"/>
    <w:tmpl w:val="0B8678A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2" w15:restartNumberingAfterBreak="0">
    <w:nsid w:val="1F8450DE"/>
    <w:multiLevelType w:val="hybridMultilevel"/>
    <w:tmpl w:val="E4D2F32A"/>
    <w:lvl w:ilvl="0" w:tplc="FFFFFFFF">
      <w:start w:val="1"/>
      <w:numFmt w:val="bullet"/>
      <w:lvlText w:val=""/>
      <w:lvlJc w:val="left"/>
      <w:pPr>
        <w:ind w:left="459" w:hanging="361"/>
      </w:pPr>
      <w:rPr>
        <w:rFonts w:ascii="Symbol" w:eastAsia="Symbol" w:hAnsi="Symbol" w:hint="default"/>
        <w:sz w:val="22"/>
        <w:szCs w:val="22"/>
      </w:rPr>
    </w:lvl>
    <w:lvl w:ilvl="1" w:tplc="FFFFFFFF">
      <w:start w:val="1"/>
      <w:numFmt w:val="bullet"/>
      <w:lvlText w:val="o"/>
      <w:lvlJc w:val="left"/>
      <w:pPr>
        <w:ind w:left="1179" w:hanging="361"/>
      </w:pPr>
      <w:rPr>
        <w:rFonts w:ascii="Courier New" w:eastAsia="Courier New" w:hAnsi="Courier New" w:hint="default"/>
        <w:sz w:val="22"/>
        <w:szCs w:val="22"/>
      </w:rPr>
    </w:lvl>
    <w:lvl w:ilvl="2" w:tplc="04090003">
      <w:start w:val="1"/>
      <w:numFmt w:val="bullet"/>
      <w:lvlText w:val="o"/>
      <w:lvlJc w:val="left"/>
      <w:pPr>
        <w:ind w:left="1197" w:hanging="360"/>
      </w:pPr>
      <w:rPr>
        <w:rFonts w:ascii="Courier New" w:hAnsi="Courier New" w:cs="Courier New" w:hint="default"/>
      </w:rPr>
    </w:lvl>
    <w:lvl w:ilvl="3" w:tplc="FFFFFFFF">
      <w:start w:val="1"/>
      <w:numFmt w:val="bullet"/>
      <w:lvlText w:val="•"/>
      <w:lvlJc w:val="left"/>
      <w:pPr>
        <w:ind w:left="1199" w:hanging="361"/>
      </w:pPr>
      <w:rPr>
        <w:rFonts w:hint="default"/>
      </w:rPr>
    </w:lvl>
    <w:lvl w:ilvl="4" w:tplc="FFFFFFFF">
      <w:start w:val="1"/>
      <w:numFmt w:val="bullet"/>
      <w:lvlText w:val="o"/>
      <w:lvlJc w:val="left"/>
      <w:pPr>
        <w:ind w:left="1199" w:hanging="361"/>
      </w:pPr>
      <w:rPr>
        <w:rFonts w:ascii="Courier New" w:hAnsi="Courier New" w:cs="Courier New" w:hint="default"/>
      </w:rPr>
    </w:lvl>
    <w:lvl w:ilvl="5" w:tplc="FFFFFFFF">
      <w:start w:val="1"/>
      <w:numFmt w:val="bullet"/>
      <w:lvlText w:val="•"/>
      <w:lvlJc w:val="left"/>
      <w:pPr>
        <w:ind w:left="1200" w:hanging="361"/>
      </w:pPr>
      <w:rPr>
        <w:rFonts w:hint="default"/>
      </w:rPr>
    </w:lvl>
    <w:lvl w:ilvl="6" w:tplc="FFFFFFFF">
      <w:start w:val="1"/>
      <w:numFmt w:val="bullet"/>
      <w:lvlText w:val="•"/>
      <w:lvlJc w:val="left"/>
      <w:pPr>
        <w:ind w:left="2916" w:hanging="361"/>
      </w:pPr>
      <w:rPr>
        <w:rFonts w:hint="default"/>
      </w:rPr>
    </w:lvl>
    <w:lvl w:ilvl="7" w:tplc="FFFFFFFF">
      <w:start w:val="1"/>
      <w:numFmt w:val="bullet"/>
      <w:lvlText w:val="•"/>
      <w:lvlJc w:val="left"/>
      <w:pPr>
        <w:ind w:left="4632" w:hanging="361"/>
      </w:pPr>
      <w:rPr>
        <w:rFonts w:hint="default"/>
      </w:rPr>
    </w:lvl>
    <w:lvl w:ilvl="8" w:tplc="FFFFFFFF">
      <w:start w:val="1"/>
      <w:numFmt w:val="bullet"/>
      <w:lvlText w:val="•"/>
      <w:lvlJc w:val="left"/>
      <w:pPr>
        <w:ind w:left="6348" w:hanging="361"/>
      </w:pPr>
      <w:rPr>
        <w:rFonts w:hint="default"/>
      </w:rPr>
    </w:lvl>
  </w:abstractNum>
  <w:abstractNum w:abstractNumId="13" w15:restartNumberingAfterBreak="0">
    <w:nsid w:val="1F8739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982E69"/>
    <w:multiLevelType w:val="hybridMultilevel"/>
    <w:tmpl w:val="5552C692"/>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25253BE6"/>
    <w:multiLevelType w:val="hybridMultilevel"/>
    <w:tmpl w:val="62A25F0E"/>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26F82F4C"/>
    <w:multiLevelType w:val="multilevel"/>
    <w:tmpl w:val="47B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E65144"/>
    <w:multiLevelType w:val="hybridMultilevel"/>
    <w:tmpl w:val="D958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950AA"/>
    <w:multiLevelType w:val="multilevel"/>
    <w:tmpl w:val="BE08D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FE23771"/>
    <w:multiLevelType w:val="hybridMultilevel"/>
    <w:tmpl w:val="5BEE3FAC"/>
    <w:lvl w:ilvl="0" w:tplc="10090001">
      <w:start w:val="1"/>
      <w:numFmt w:val="bullet"/>
      <w:lvlText w:val=""/>
      <w:lvlJc w:val="left"/>
      <w:pPr>
        <w:ind w:left="835" w:hanging="360"/>
      </w:pPr>
      <w:rPr>
        <w:rFonts w:ascii="Symbol" w:hAnsi="Symbol" w:hint="default"/>
      </w:rPr>
    </w:lvl>
    <w:lvl w:ilvl="1" w:tplc="10090003" w:tentative="1">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20" w15:restartNumberingAfterBreak="0">
    <w:nsid w:val="318A40C7"/>
    <w:multiLevelType w:val="hybridMultilevel"/>
    <w:tmpl w:val="AC0CF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43D40"/>
    <w:multiLevelType w:val="hybridMultilevel"/>
    <w:tmpl w:val="03E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A524B"/>
    <w:multiLevelType w:val="hybridMultilevel"/>
    <w:tmpl w:val="8F1E0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F31863"/>
    <w:multiLevelType w:val="multilevel"/>
    <w:tmpl w:val="AC8A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1369C9"/>
    <w:multiLevelType w:val="hybridMultilevel"/>
    <w:tmpl w:val="353A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CA277E"/>
    <w:multiLevelType w:val="hybridMultilevel"/>
    <w:tmpl w:val="9F9817D0"/>
    <w:lvl w:ilvl="0" w:tplc="02720ED6">
      <w:start w:val="1"/>
      <w:numFmt w:val="decimal"/>
      <w:lvlText w:val="%1."/>
      <w:lvlJc w:val="left"/>
      <w:pPr>
        <w:ind w:left="480" w:hanging="361"/>
      </w:pPr>
      <w:rPr>
        <w:rFonts w:ascii="Calibri" w:eastAsia="Calibri" w:hAnsi="Calibri" w:hint="default"/>
        <w:b/>
        <w:bCs/>
        <w:sz w:val="22"/>
        <w:szCs w:val="22"/>
      </w:rPr>
    </w:lvl>
    <w:lvl w:ilvl="1" w:tplc="A5CC100A">
      <w:start w:val="1"/>
      <w:numFmt w:val="bullet"/>
      <w:lvlText w:val=""/>
      <w:lvlJc w:val="left"/>
      <w:pPr>
        <w:ind w:left="840" w:hanging="361"/>
      </w:pPr>
      <w:rPr>
        <w:rFonts w:ascii="Symbol" w:eastAsia="Symbol" w:hAnsi="Symbol" w:hint="default"/>
        <w:sz w:val="22"/>
        <w:szCs w:val="22"/>
      </w:rPr>
    </w:lvl>
    <w:lvl w:ilvl="2" w:tplc="92369F48">
      <w:start w:val="1"/>
      <w:numFmt w:val="bullet"/>
      <w:lvlText w:val="o"/>
      <w:lvlJc w:val="left"/>
      <w:pPr>
        <w:ind w:left="1560" w:hanging="361"/>
      </w:pPr>
      <w:rPr>
        <w:rFonts w:ascii="Courier New" w:eastAsia="Courier New" w:hAnsi="Courier New" w:hint="default"/>
        <w:sz w:val="22"/>
        <w:szCs w:val="22"/>
      </w:rPr>
    </w:lvl>
    <w:lvl w:ilvl="3" w:tplc="F9FCE2D6">
      <w:start w:val="1"/>
      <w:numFmt w:val="bullet"/>
      <w:lvlText w:val="•"/>
      <w:lvlJc w:val="left"/>
      <w:pPr>
        <w:ind w:left="840" w:hanging="361"/>
      </w:pPr>
      <w:rPr>
        <w:rFonts w:hint="default"/>
      </w:rPr>
    </w:lvl>
    <w:lvl w:ilvl="4" w:tplc="C3CC0B2C">
      <w:start w:val="1"/>
      <w:numFmt w:val="bullet"/>
      <w:lvlText w:val="•"/>
      <w:lvlJc w:val="left"/>
      <w:pPr>
        <w:ind w:left="1558" w:hanging="361"/>
      </w:pPr>
      <w:rPr>
        <w:rFonts w:hint="default"/>
      </w:rPr>
    </w:lvl>
    <w:lvl w:ilvl="5" w:tplc="D8FCFCF2">
      <w:start w:val="1"/>
      <w:numFmt w:val="bullet"/>
      <w:lvlText w:val="•"/>
      <w:lvlJc w:val="left"/>
      <w:pPr>
        <w:ind w:left="1560" w:hanging="361"/>
      </w:pPr>
      <w:rPr>
        <w:rFonts w:hint="default"/>
      </w:rPr>
    </w:lvl>
    <w:lvl w:ilvl="6" w:tplc="7270D64E">
      <w:start w:val="1"/>
      <w:numFmt w:val="bullet"/>
      <w:lvlText w:val="•"/>
      <w:lvlJc w:val="left"/>
      <w:pPr>
        <w:ind w:left="1560" w:hanging="361"/>
      </w:pPr>
      <w:rPr>
        <w:rFonts w:hint="default"/>
      </w:rPr>
    </w:lvl>
    <w:lvl w:ilvl="7" w:tplc="F3F2399A">
      <w:start w:val="1"/>
      <w:numFmt w:val="bullet"/>
      <w:lvlText w:val="•"/>
      <w:lvlJc w:val="left"/>
      <w:pPr>
        <w:ind w:left="3620" w:hanging="361"/>
      </w:pPr>
      <w:rPr>
        <w:rFonts w:hint="default"/>
      </w:rPr>
    </w:lvl>
    <w:lvl w:ilvl="8" w:tplc="3E049F1C">
      <w:start w:val="1"/>
      <w:numFmt w:val="bullet"/>
      <w:lvlText w:val="•"/>
      <w:lvlJc w:val="left"/>
      <w:pPr>
        <w:ind w:left="5680" w:hanging="361"/>
      </w:pPr>
      <w:rPr>
        <w:rFonts w:hint="default"/>
      </w:rPr>
    </w:lvl>
  </w:abstractNum>
  <w:abstractNum w:abstractNumId="26" w15:restartNumberingAfterBreak="0">
    <w:nsid w:val="4CB6373E"/>
    <w:multiLevelType w:val="hybridMultilevel"/>
    <w:tmpl w:val="0666E840"/>
    <w:lvl w:ilvl="0" w:tplc="91F618F2">
      <w:start w:val="1"/>
      <w:numFmt w:val="bullet"/>
      <w:lvlText w:val=""/>
      <w:lvlJc w:val="left"/>
      <w:pPr>
        <w:ind w:left="459" w:hanging="361"/>
      </w:pPr>
      <w:rPr>
        <w:rFonts w:ascii="Symbol" w:eastAsia="Symbol" w:hAnsi="Symbol" w:hint="default"/>
        <w:sz w:val="22"/>
        <w:szCs w:val="22"/>
      </w:rPr>
    </w:lvl>
    <w:lvl w:ilvl="1" w:tplc="5EAC4F90">
      <w:start w:val="1"/>
      <w:numFmt w:val="bullet"/>
      <w:lvlText w:val="o"/>
      <w:lvlJc w:val="left"/>
      <w:pPr>
        <w:ind w:left="1179" w:hanging="361"/>
      </w:pPr>
      <w:rPr>
        <w:rFonts w:ascii="Courier New" w:eastAsia="Courier New" w:hAnsi="Courier New" w:hint="default"/>
        <w:sz w:val="22"/>
        <w:szCs w:val="22"/>
      </w:rPr>
    </w:lvl>
    <w:lvl w:ilvl="2" w:tplc="BBB0E760">
      <w:start w:val="1"/>
      <w:numFmt w:val="bullet"/>
      <w:lvlText w:val="•"/>
      <w:lvlJc w:val="left"/>
      <w:pPr>
        <w:ind w:left="1198" w:hanging="361"/>
      </w:pPr>
      <w:rPr>
        <w:rFonts w:hint="default"/>
      </w:rPr>
    </w:lvl>
    <w:lvl w:ilvl="3" w:tplc="E340C9F2">
      <w:start w:val="1"/>
      <w:numFmt w:val="bullet"/>
      <w:lvlText w:val="•"/>
      <w:lvlJc w:val="left"/>
      <w:pPr>
        <w:ind w:left="1199" w:hanging="361"/>
      </w:pPr>
      <w:rPr>
        <w:rFonts w:hint="default"/>
      </w:rPr>
    </w:lvl>
    <w:lvl w:ilvl="4" w:tplc="04090003">
      <w:start w:val="1"/>
      <w:numFmt w:val="bullet"/>
      <w:lvlText w:val="o"/>
      <w:lvlJc w:val="left"/>
      <w:pPr>
        <w:ind w:left="1199" w:hanging="361"/>
      </w:pPr>
      <w:rPr>
        <w:rFonts w:ascii="Courier New" w:hAnsi="Courier New" w:cs="Courier New" w:hint="default"/>
      </w:rPr>
    </w:lvl>
    <w:lvl w:ilvl="5" w:tplc="3BF0C8EE">
      <w:start w:val="1"/>
      <w:numFmt w:val="bullet"/>
      <w:lvlText w:val="•"/>
      <w:lvlJc w:val="left"/>
      <w:pPr>
        <w:ind w:left="1200" w:hanging="361"/>
      </w:pPr>
      <w:rPr>
        <w:rFonts w:hint="default"/>
      </w:rPr>
    </w:lvl>
    <w:lvl w:ilvl="6" w:tplc="EFA8AF72">
      <w:start w:val="1"/>
      <w:numFmt w:val="bullet"/>
      <w:lvlText w:val="•"/>
      <w:lvlJc w:val="left"/>
      <w:pPr>
        <w:ind w:left="2916" w:hanging="361"/>
      </w:pPr>
      <w:rPr>
        <w:rFonts w:hint="default"/>
      </w:rPr>
    </w:lvl>
    <w:lvl w:ilvl="7" w:tplc="49E4FE40">
      <w:start w:val="1"/>
      <w:numFmt w:val="bullet"/>
      <w:lvlText w:val="•"/>
      <w:lvlJc w:val="left"/>
      <w:pPr>
        <w:ind w:left="4632" w:hanging="361"/>
      </w:pPr>
      <w:rPr>
        <w:rFonts w:hint="default"/>
      </w:rPr>
    </w:lvl>
    <w:lvl w:ilvl="8" w:tplc="855A5C02">
      <w:start w:val="1"/>
      <w:numFmt w:val="bullet"/>
      <w:lvlText w:val="•"/>
      <w:lvlJc w:val="left"/>
      <w:pPr>
        <w:ind w:left="6348" w:hanging="361"/>
      </w:pPr>
      <w:rPr>
        <w:rFonts w:hint="default"/>
      </w:rPr>
    </w:lvl>
  </w:abstractNum>
  <w:abstractNum w:abstractNumId="27" w15:restartNumberingAfterBreak="0">
    <w:nsid w:val="4D101A57"/>
    <w:multiLevelType w:val="hybridMultilevel"/>
    <w:tmpl w:val="651EC0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E171E42"/>
    <w:multiLevelType w:val="hybridMultilevel"/>
    <w:tmpl w:val="010C6B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E9C7FF1"/>
    <w:multiLevelType w:val="hybridMultilevel"/>
    <w:tmpl w:val="091CC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844A13"/>
    <w:multiLevelType w:val="multilevel"/>
    <w:tmpl w:val="1AE8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13246B"/>
    <w:multiLevelType w:val="multilevel"/>
    <w:tmpl w:val="8942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340983"/>
    <w:multiLevelType w:val="hybridMultilevel"/>
    <w:tmpl w:val="78E2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335EA"/>
    <w:multiLevelType w:val="multilevel"/>
    <w:tmpl w:val="08ECC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9642FC"/>
    <w:multiLevelType w:val="hybridMultilevel"/>
    <w:tmpl w:val="F58E05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63ED3FCA"/>
    <w:multiLevelType w:val="hybridMultilevel"/>
    <w:tmpl w:val="C0A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771B4"/>
    <w:multiLevelType w:val="hybridMultilevel"/>
    <w:tmpl w:val="30CC8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57D66"/>
    <w:multiLevelType w:val="hybridMultilevel"/>
    <w:tmpl w:val="85A0E9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A6B5FB7"/>
    <w:multiLevelType w:val="hybridMultilevel"/>
    <w:tmpl w:val="971EC69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6AA62FB5"/>
    <w:multiLevelType w:val="hybridMultilevel"/>
    <w:tmpl w:val="D3E8E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01EFB"/>
    <w:multiLevelType w:val="hybridMultilevel"/>
    <w:tmpl w:val="592E9E12"/>
    <w:lvl w:ilvl="0" w:tplc="C85AD9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15ED4"/>
    <w:multiLevelType w:val="hybridMultilevel"/>
    <w:tmpl w:val="795655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396086F"/>
    <w:multiLevelType w:val="hybridMultilevel"/>
    <w:tmpl w:val="700621F0"/>
    <w:lvl w:ilvl="0" w:tplc="4DC04B58">
      <w:start w:val="1"/>
      <w:numFmt w:val="lowerLetter"/>
      <w:lvlText w:val="(%1)"/>
      <w:lvlJc w:val="left"/>
      <w:pPr>
        <w:ind w:left="2280" w:hanging="291"/>
        <w:jc w:val="right"/>
      </w:pPr>
      <w:rPr>
        <w:rFonts w:ascii="Calibri" w:eastAsia="Calibri" w:hAnsi="Calibri" w:hint="default"/>
        <w:sz w:val="22"/>
        <w:szCs w:val="22"/>
      </w:rPr>
    </w:lvl>
    <w:lvl w:ilvl="1" w:tplc="D4F8AA7A">
      <w:start w:val="1"/>
      <w:numFmt w:val="bullet"/>
      <w:lvlText w:val="•"/>
      <w:lvlJc w:val="left"/>
      <w:pPr>
        <w:ind w:left="3032" w:hanging="291"/>
      </w:pPr>
      <w:rPr>
        <w:rFonts w:hint="default"/>
      </w:rPr>
    </w:lvl>
    <w:lvl w:ilvl="2" w:tplc="89A40494">
      <w:start w:val="1"/>
      <w:numFmt w:val="bullet"/>
      <w:lvlText w:val="•"/>
      <w:lvlJc w:val="left"/>
      <w:pPr>
        <w:ind w:left="3784" w:hanging="291"/>
      </w:pPr>
      <w:rPr>
        <w:rFonts w:hint="default"/>
      </w:rPr>
    </w:lvl>
    <w:lvl w:ilvl="3" w:tplc="0C3A81AA">
      <w:start w:val="1"/>
      <w:numFmt w:val="bullet"/>
      <w:lvlText w:val="•"/>
      <w:lvlJc w:val="left"/>
      <w:pPr>
        <w:ind w:left="4536" w:hanging="291"/>
      </w:pPr>
      <w:rPr>
        <w:rFonts w:hint="default"/>
      </w:rPr>
    </w:lvl>
    <w:lvl w:ilvl="4" w:tplc="E03297F0">
      <w:start w:val="1"/>
      <w:numFmt w:val="bullet"/>
      <w:lvlText w:val="•"/>
      <w:lvlJc w:val="left"/>
      <w:pPr>
        <w:ind w:left="5288" w:hanging="291"/>
      </w:pPr>
      <w:rPr>
        <w:rFonts w:hint="default"/>
      </w:rPr>
    </w:lvl>
    <w:lvl w:ilvl="5" w:tplc="5308B6E0">
      <w:start w:val="1"/>
      <w:numFmt w:val="bullet"/>
      <w:lvlText w:val="•"/>
      <w:lvlJc w:val="left"/>
      <w:pPr>
        <w:ind w:left="6040" w:hanging="291"/>
      </w:pPr>
      <w:rPr>
        <w:rFonts w:hint="default"/>
      </w:rPr>
    </w:lvl>
    <w:lvl w:ilvl="6" w:tplc="3D08B3E0">
      <w:start w:val="1"/>
      <w:numFmt w:val="bullet"/>
      <w:lvlText w:val="•"/>
      <w:lvlJc w:val="left"/>
      <w:pPr>
        <w:ind w:left="6792" w:hanging="291"/>
      </w:pPr>
      <w:rPr>
        <w:rFonts w:hint="default"/>
      </w:rPr>
    </w:lvl>
    <w:lvl w:ilvl="7" w:tplc="37B0B220">
      <w:start w:val="1"/>
      <w:numFmt w:val="bullet"/>
      <w:lvlText w:val="•"/>
      <w:lvlJc w:val="left"/>
      <w:pPr>
        <w:ind w:left="7544" w:hanging="291"/>
      </w:pPr>
      <w:rPr>
        <w:rFonts w:hint="default"/>
      </w:rPr>
    </w:lvl>
    <w:lvl w:ilvl="8" w:tplc="16540420">
      <w:start w:val="1"/>
      <w:numFmt w:val="bullet"/>
      <w:lvlText w:val="•"/>
      <w:lvlJc w:val="left"/>
      <w:pPr>
        <w:ind w:left="8296" w:hanging="291"/>
      </w:pPr>
      <w:rPr>
        <w:rFonts w:hint="default"/>
      </w:rPr>
    </w:lvl>
  </w:abstractNum>
  <w:abstractNum w:abstractNumId="43" w15:restartNumberingAfterBreak="0">
    <w:nsid w:val="75470255"/>
    <w:multiLevelType w:val="hybridMultilevel"/>
    <w:tmpl w:val="43DCB32E"/>
    <w:lvl w:ilvl="0" w:tplc="10090001">
      <w:start w:val="1"/>
      <w:numFmt w:val="bullet"/>
      <w:lvlText w:val=""/>
      <w:lvlJc w:val="left"/>
      <w:pPr>
        <w:ind w:left="784" w:hanging="360"/>
      </w:pPr>
      <w:rPr>
        <w:rFonts w:ascii="Symbol" w:hAnsi="Symbol" w:hint="default"/>
      </w:rPr>
    </w:lvl>
    <w:lvl w:ilvl="1" w:tplc="10090003">
      <w:start w:val="1"/>
      <w:numFmt w:val="bullet"/>
      <w:lvlText w:val="o"/>
      <w:lvlJc w:val="left"/>
      <w:pPr>
        <w:ind w:left="1504" w:hanging="360"/>
      </w:pPr>
      <w:rPr>
        <w:rFonts w:ascii="Courier New" w:hAnsi="Courier New" w:cs="Courier New" w:hint="default"/>
      </w:rPr>
    </w:lvl>
    <w:lvl w:ilvl="2" w:tplc="10090005">
      <w:start w:val="1"/>
      <w:numFmt w:val="bullet"/>
      <w:lvlText w:val=""/>
      <w:lvlJc w:val="left"/>
      <w:pPr>
        <w:ind w:left="2224" w:hanging="360"/>
      </w:pPr>
      <w:rPr>
        <w:rFonts w:ascii="Wingdings" w:hAnsi="Wingdings" w:hint="default"/>
      </w:rPr>
    </w:lvl>
    <w:lvl w:ilvl="3" w:tplc="10090001">
      <w:start w:val="1"/>
      <w:numFmt w:val="bullet"/>
      <w:lvlText w:val=""/>
      <w:lvlJc w:val="left"/>
      <w:pPr>
        <w:ind w:left="2944" w:hanging="360"/>
      </w:pPr>
      <w:rPr>
        <w:rFonts w:ascii="Symbol" w:hAnsi="Symbol" w:hint="default"/>
      </w:rPr>
    </w:lvl>
    <w:lvl w:ilvl="4" w:tplc="10090003">
      <w:start w:val="1"/>
      <w:numFmt w:val="bullet"/>
      <w:lvlText w:val="o"/>
      <w:lvlJc w:val="left"/>
      <w:pPr>
        <w:ind w:left="3664" w:hanging="360"/>
      </w:pPr>
      <w:rPr>
        <w:rFonts w:ascii="Courier New" w:hAnsi="Courier New" w:cs="Courier New" w:hint="default"/>
      </w:rPr>
    </w:lvl>
    <w:lvl w:ilvl="5" w:tplc="10090005">
      <w:start w:val="1"/>
      <w:numFmt w:val="bullet"/>
      <w:lvlText w:val=""/>
      <w:lvlJc w:val="left"/>
      <w:pPr>
        <w:ind w:left="4384" w:hanging="360"/>
      </w:pPr>
      <w:rPr>
        <w:rFonts w:ascii="Wingdings" w:hAnsi="Wingdings" w:hint="default"/>
      </w:rPr>
    </w:lvl>
    <w:lvl w:ilvl="6" w:tplc="10090001">
      <w:start w:val="1"/>
      <w:numFmt w:val="bullet"/>
      <w:lvlText w:val=""/>
      <w:lvlJc w:val="left"/>
      <w:pPr>
        <w:ind w:left="5104" w:hanging="360"/>
      </w:pPr>
      <w:rPr>
        <w:rFonts w:ascii="Symbol" w:hAnsi="Symbol" w:hint="default"/>
      </w:rPr>
    </w:lvl>
    <w:lvl w:ilvl="7" w:tplc="10090003">
      <w:start w:val="1"/>
      <w:numFmt w:val="bullet"/>
      <w:lvlText w:val="o"/>
      <w:lvlJc w:val="left"/>
      <w:pPr>
        <w:ind w:left="5824" w:hanging="360"/>
      </w:pPr>
      <w:rPr>
        <w:rFonts w:ascii="Courier New" w:hAnsi="Courier New" w:cs="Courier New" w:hint="default"/>
      </w:rPr>
    </w:lvl>
    <w:lvl w:ilvl="8" w:tplc="10090005">
      <w:start w:val="1"/>
      <w:numFmt w:val="bullet"/>
      <w:lvlText w:val=""/>
      <w:lvlJc w:val="left"/>
      <w:pPr>
        <w:ind w:left="6544" w:hanging="360"/>
      </w:pPr>
      <w:rPr>
        <w:rFonts w:ascii="Wingdings" w:hAnsi="Wingdings" w:hint="default"/>
      </w:rPr>
    </w:lvl>
  </w:abstractNum>
  <w:abstractNum w:abstractNumId="44" w15:restartNumberingAfterBreak="0">
    <w:nsid w:val="78AC2685"/>
    <w:multiLevelType w:val="hybridMultilevel"/>
    <w:tmpl w:val="EF0A0D6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9C24DE6"/>
    <w:multiLevelType w:val="hybridMultilevel"/>
    <w:tmpl w:val="0E44C384"/>
    <w:lvl w:ilvl="0" w:tplc="04090001">
      <w:start w:val="1"/>
      <w:numFmt w:val="bullet"/>
      <w:lvlText w:val=""/>
      <w:lvlJc w:val="left"/>
      <w:pPr>
        <w:ind w:left="480" w:hanging="360"/>
      </w:pPr>
      <w:rPr>
        <w:rFonts w:ascii="Symbol" w:hAnsi="Symbol" w:hint="default"/>
      </w:rPr>
    </w:lvl>
    <w:lvl w:ilvl="1" w:tplc="3912D780">
      <w:numFmt w:val="bullet"/>
      <w:lvlText w:val="·"/>
      <w:lvlJc w:val="left"/>
      <w:pPr>
        <w:ind w:left="1290" w:hanging="450"/>
      </w:pPr>
      <w:rPr>
        <w:rFonts w:ascii="Calibri" w:eastAsiaTheme="minorHAnsi" w:hAnsi="Calibri" w:cs="Calibri"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6" w15:restartNumberingAfterBreak="0">
    <w:nsid w:val="7C9F342B"/>
    <w:multiLevelType w:val="hybridMultilevel"/>
    <w:tmpl w:val="0408F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B62F7E"/>
    <w:multiLevelType w:val="multilevel"/>
    <w:tmpl w:val="602870F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Courier New" w:hAnsi="Courier New" w:hint="default"/>
      </w:rPr>
    </w:lvl>
    <w:lvl w:ilvl="2">
      <w:start w:val="1"/>
      <w:numFmt w:val="bullet"/>
      <w:lvlText w:val="o"/>
      <w:lvlJc w:val="left"/>
      <w:pPr>
        <w:ind w:left="2880" w:hanging="360"/>
      </w:pPr>
      <w:rPr>
        <w:rFonts w:ascii="Courier New" w:hAnsi="Courier New" w:hint="default"/>
      </w:rPr>
    </w:lvl>
    <w:lvl w:ilvl="3">
      <w:start w:val="1"/>
      <w:numFmt w:val="bullet"/>
      <w:lvlText w:val="-"/>
      <w:lvlJc w:val="left"/>
      <w:pPr>
        <w:ind w:left="3600" w:hanging="360"/>
      </w:pPr>
      <w:rPr>
        <w:rFonts w:ascii="Courier New" w:hAnsi="Courier New"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Courier New" w:hAnsi="Courier New" w:hint="default"/>
      </w:rPr>
    </w:lvl>
    <w:lvl w:ilvl="6">
      <w:start w:val="1"/>
      <w:numFmt w:val="bullet"/>
      <w:lvlText w:val="o"/>
      <w:lvlJc w:val="left"/>
      <w:pPr>
        <w:ind w:left="5760" w:hanging="360"/>
      </w:pPr>
      <w:rPr>
        <w:rFonts w:ascii="Courier New" w:hAnsi="Courier New" w:hint="default"/>
      </w:rPr>
    </w:lvl>
    <w:lvl w:ilvl="7">
      <w:start w:val="1"/>
      <w:numFmt w:val="bullet"/>
      <w:lvlText w:val="-"/>
      <w:lvlJc w:val="left"/>
      <w:pPr>
        <w:ind w:left="6480" w:hanging="360"/>
      </w:pPr>
      <w:rPr>
        <w:rFonts w:ascii="Courier New" w:hAnsi="Courier New" w:hint="default"/>
      </w:rPr>
    </w:lvl>
    <w:lvl w:ilvl="8">
      <w:start w:val="1"/>
      <w:numFmt w:val="bullet"/>
      <w:lvlText w:val="o"/>
      <w:lvlJc w:val="left"/>
      <w:pPr>
        <w:ind w:left="7200" w:hanging="360"/>
      </w:pPr>
      <w:rPr>
        <w:rFonts w:ascii="Courier New" w:hAnsi="Courier New" w:hint="default"/>
      </w:rPr>
    </w:lvl>
  </w:abstractNum>
  <w:num w:numId="1" w16cid:durableId="488404968">
    <w:abstractNumId w:val="42"/>
  </w:num>
  <w:num w:numId="2" w16cid:durableId="1543982836">
    <w:abstractNumId w:val="25"/>
  </w:num>
  <w:num w:numId="3" w16cid:durableId="2109304129">
    <w:abstractNumId w:val="26"/>
  </w:num>
  <w:num w:numId="4" w16cid:durableId="497355621">
    <w:abstractNumId w:val="8"/>
  </w:num>
  <w:num w:numId="5" w16cid:durableId="399518017">
    <w:abstractNumId w:val="39"/>
  </w:num>
  <w:num w:numId="6" w16cid:durableId="1134327784">
    <w:abstractNumId w:val="35"/>
  </w:num>
  <w:num w:numId="7" w16cid:durableId="1778676973">
    <w:abstractNumId w:val="9"/>
  </w:num>
  <w:num w:numId="8" w16cid:durableId="1590656354">
    <w:abstractNumId w:val="34"/>
  </w:num>
  <w:num w:numId="9" w16cid:durableId="1396318464">
    <w:abstractNumId w:val="44"/>
  </w:num>
  <w:num w:numId="10" w16cid:durableId="567813654">
    <w:abstractNumId w:val="15"/>
  </w:num>
  <w:num w:numId="11" w16cid:durableId="165365608">
    <w:abstractNumId w:val="3"/>
  </w:num>
  <w:num w:numId="12" w16cid:durableId="1651054850">
    <w:abstractNumId w:val="20"/>
  </w:num>
  <w:num w:numId="13" w16cid:durableId="697437825">
    <w:abstractNumId w:val="24"/>
  </w:num>
  <w:num w:numId="14" w16cid:durableId="1939024212">
    <w:abstractNumId w:val="23"/>
  </w:num>
  <w:num w:numId="15" w16cid:durableId="532496145">
    <w:abstractNumId w:val="4"/>
  </w:num>
  <w:num w:numId="16" w16cid:durableId="1610965640">
    <w:abstractNumId w:val="19"/>
  </w:num>
  <w:num w:numId="17" w16cid:durableId="1875842449">
    <w:abstractNumId w:val="2"/>
  </w:num>
  <w:num w:numId="18" w16cid:durableId="894779169">
    <w:abstractNumId w:val="11"/>
  </w:num>
  <w:num w:numId="19" w16cid:durableId="1009257681">
    <w:abstractNumId w:val="5"/>
  </w:num>
  <w:num w:numId="20" w16cid:durableId="875855235">
    <w:abstractNumId w:val="46"/>
  </w:num>
  <w:num w:numId="21" w16cid:durableId="1404642209">
    <w:abstractNumId w:val="10"/>
  </w:num>
  <w:num w:numId="22" w16cid:durableId="349962924">
    <w:abstractNumId w:val="45"/>
  </w:num>
  <w:num w:numId="23" w16cid:durableId="664943718">
    <w:abstractNumId w:val="6"/>
  </w:num>
  <w:num w:numId="24" w16cid:durableId="1488285532">
    <w:abstractNumId w:val="14"/>
  </w:num>
  <w:num w:numId="25" w16cid:durableId="1873225726">
    <w:abstractNumId w:val="21"/>
  </w:num>
  <w:num w:numId="26" w16cid:durableId="1977373960">
    <w:abstractNumId w:val="29"/>
  </w:num>
  <w:num w:numId="27" w16cid:durableId="828323785">
    <w:abstractNumId w:val="28"/>
  </w:num>
  <w:num w:numId="28" w16cid:durableId="1743676688">
    <w:abstractNumId w:val="7"/>
  </w:num>
  <w:num w:numId="29" w16cid:durableId="1903519883">
    <w:abstractNumId w:val="43"/>
  </w:num>
  <w:num w:numId="30" w16cid:durableId="1981953470">
    <w:abstractNumId w:val="38"/>
  </w:num>
  <w:num w:numId="31" w16cid:durableId="1371026932">
    <w:abstractNumId w:val="27"/>
  </w:num>
  <w:num w:numId="32" w16cid:durableId="1183284296">
    <w:abstractNumId w:val="32"/>
  </w:num>
  <w:num w:numId="33" w16cid:durableId="2108116744">
    <w:abstractNumId w:val="16"/>
  </w:num>
  <w:num w:numId="34" w16cid:durableId="171259952">
    <w:abstractNumId w:val="18"/>
  </w:num>
  <w:num w:numId="35" w16cid:durableId="1525023540">
    <w:abstractNumId w:val="0"/>
  </w:num>
  <w:num w:numId="36" w16cid:durableId="1566405094">
    <w:abstractNumId w:val="1"/>
  </w:num>
  <w:num w:numId="37" w16cid:durableId="1164323934">
    <w:abstractNumId w:val="31"/>
  </w:num>
  <w:num w:numId="38" w16cid:durableId="1583296173">
    <w:abstractNumId w:val="36"/>
  </w:num>
  <w:num w:numId="39" w16cid:durableId="292101415">
    <w:abstractNumId w:val="47"/>
  </w:num>
  <w:num w:numId="40" w16cid:durableId="295569469">
    <w:abstractNumId w:val="37"/>
  </w:num>
  <w:num w:numId="41" w16cid:durableId="1038122048">
    <w:abstractNumId w:val="13"/>
  </w:num>
  <w:num w:numId="42" w16cid:durableId="1117874280">
    <w:abstractNumId w:val="17"/>
  </w:num>
  <w:num w:numId="43" w16cid:durableId="1314259643">
    <w:abstractNumId w:val="40"/>
  </w:num>
  <w:num w:numId="44" w16cid:durableId="1381974794">
    <w:abstractNumId w:val="30"/>
  </w:num>
  <w:num w:numId="45" w16cid:durableId="176619570">
    <w:abstractNumId w:val="22"/>
  </w:num>
  <w:num w:numId="46" w16cid:durableId="1989431336">
    <w:abstractNumId w:val="33"/>
  </w:num>
  <w:num w:numId="47" w16cid:durableId="1644892854">
    <w:abstractNumId w:val="41"/>
  </w:num>
  <w:num w:numId="48" w16cid:durableId="1229345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g12ClCsBfXZ8Yt5OVPii74FnMbwcmiNN9PwSMdHeG6GUTsFsu5SGKekcLcAk6gVytYjqDTgtmLQrLUocHNqZ4A==" w:salt="Pw5ZzJm676KQACX2akn9Y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40"/>
    <w:rsid w:val="000015AE"/>
    <w:rsid w:val="00003A1E"/>
    <w:rsid w:val="00011567"/>
    <w:rsid w:val="00017A2B"/>
    <w:rsid w:val="000223E7"/>
    <w:rsid w:val="00025621"/>
    <w:rsid w:val="00026508"/>
    <w:rsid w:val="0002694E"/>
    <w:rsid w:val="00031F74"/>
    <w:rsid w:val="0003656E"/>
    <w:rsid w:val="00040D86"/>
    <w:rsid w:val="00043839"/>
    <w:rsid w:val="00053161"/>
    <w:rsid w:val="00062A78"/>
    <w:rsid w:val="00062FCE"/>
    <w:rsid w:val="00085E10"/>
    <w:rsid w:val="000B16B0"/>
    <w:rsid w:val="000B2322"/>
    <w:rsid w:val="000B2611"/>
    <w:rsid w:val="000B7A5B"/>
    <w:rsid w:val="000C439E"/>
    <w:rsid w:val="000C7A9D"/>
    <w:rsid w:val="000D07EE"/>
    <w:rsid w:val="000D0BCF"/>
    <w:rsid w:val="000D12F1"/>
    <w:rsid w:val="000D3A96"/>
    <w:rsid w:val="000D674B"/>
    <w:rsid w:val="000F18FA"/>
    <w:rsid w:val="000F799E"/>
    <w:rsid w:val="0010005B"/>
    <w:rsid w:val="00110042"/>
    <w:rsid w:val="001139E2"/>
    <w:rsid w:val="00115BBA"/>
    <w:rsid w:val="00116B68"/>
    <w:rsid w:val="00117255"/>
    <w:rsid w:val="00121D44"/>
    <w:rsid w:val="001236D0"/>
    <w:rsid w:val="001302CB"/>
    <w:rsid w:val="001339A3"/>
    <w:rsid w:val="00134A63"/>
    <w:rsid w:val="001350B6"/>
    <w:rsid w:val="001359E6"/>
    <w:rsid w:val="00136059"/>
    <w:rsid w:val="00137022"/>
    <w:rsid w:val="00150EDC"/>
    <w:rsid w:val="00152476"/>
    <w:rsid w:val="0018081B"/>
    <w:rsid w:val="00184D6F"/>
    <w:rsid w:val="00185CF1"/>
    <w:rsid w:val="0019077C"/>
    <w:rsid w:val="00193D13"/>
    <w:rsid w:val="001A3D1F"/>
    <w:rsid w:val="001B19A9"/>
    <w:rsid w:val="001B1B30"/>
    <w:rsid w:val="001B203B"/>
    <w:rsid w:val="001B5DA6"/>
    <w:rsid w:val="001B680D"/>
    <w:rsid w:val="001C4D2E"/>
    <w:rsid w:val="001C5961"/>
    <w:rsid w:val="001C743A"/>
    <w:rsid w:val="001D043F"/>
    <w:rsid w:val="001D202D"/>
    <w:rsid w:val="001D4E3B"/>
    <w:rsid w:val="001D7834"/>
    <w:rsid w:val="001E72D7"/>
    <w:rsid w:val="001E7605"/>
    <w:rsid w:val="00200740"/>
    <w:rsid w:val="00203260"/>
    <w:rsid w:val="002036E6"/>
    <w:rsid w:val="00206854"/>
    <w:rsid w:val="002104CA"/>
    <w:rsid w:val="00211038"/>
    <w:rsid w:val="00211DF6"/>
    <w:rsid w:val="00212242"/>
    <w:rsid w:val="00213B2B"/>
    <w:rsid w:val="002265A4"/>
    <w:rsid w:val="00226F06"/>
    <w:rsid w:val="002307B3"/>
    <w:rsid w:val="0023121C"/>
    <w:rsid w:val="00233786"/>
    <w:rsid w:val="00242AFC"/>
    <w:rsid w:val="00245300"/>
    <w:rsid w:val="00245CA8"/>
    <w:rsid w:val="00246DBA"/>
    <w:rsid w:val="00253DF0"/>
    <w:rsid w:val="00253F1F"/>
    <w:rsid w:val="00260DB1"/>
    <w:rsid w:val="00261975"/>
    <w:rsid w:val="0026691C"/>
    <w:rsid w:val="00266BEF"/>
    <w:rsid w:val="00270501"/>
    <w:rsid w:val="00272D52"/>
    <w:rsid w:val="00276005"/>
    <w:rsid w:val="00285599"/>
    <w:rsid w:val="00285F74"/>
    <w:rsid w:val="00287827"/>
    <w:rsid w:val="00290433"/>
    <w:rsid w:val="002965AA"/>
    <w:rsid w:val="00296F75"/>
    <w:rsid w:val="00297422"/>
    <w:rsid w:val="002A1C58"/>
    <w:rsid w:val="002B25A3"/>
    <w:rsid w:val="002B60E1"/>
    <w:rsid w:val="002C2D46"/>
    <w:rsid w:val="002C302D"/>
    <w:rsid w:val="002D3433"/>
    <w:rsid w:val="002D6CB9"/>
    <w:rsid w:val="002E1B5C"/>
    <w:rsid w:val="002E36BB"/>
    <w:rsid w:val="002F0034"/>
    <w:rsid w:val="003018C3"/>
    <w:rsid w:val="003031D9"/>
    <w:rsid w:val="00304BA7"/>
    <w:rsid w:val="00304F7A"/>
    <w:rsid w:val="00307BCE"/>
    <w:rsid w:val="00311835"/>
    <w:rsid w:val="003129C6"/>
    <w:rsid w:val="0032091E"/>
    <w:rsid w:val="00320D6B"/>
    <w:rsid w:val="00322281"/>
    <w:rsid w:val="00325E02"/>
    <w:rsid w:val="00332062"/>
    <w:rsid w:val="00334C3E"/>
    <w:rsid w:val="00337401"/>
    <w:rsid w:val="00354327"/>
    <w:rsid w:val="0035449F"/>
    <w:rsid w:val="00365619"/>
    <w:rsid w:val="003673FD"/>
    <w:rsid w:val="003744B1"/>
    <w:rsid w:val="003745CA"/>
    <w:rsid w:val="00375A3F"/>
    <w:rsid w:val="00383714"/>
    <w:rsid w:val="003871A7"/>
    <w:rsid w:val="00395724"/>
    <w:rsid w:val="003967B7"/>
    <w:rsid w:val="003A211E"/>
    <w:rsid w:val="003B0F26"/>
    <w:rsid w:val="003C08E0"/>
    <w:rsid w:val="003D501C"/>
    <w:rsid w:val="003E0114"/>
    <w:rsid w:val="003E38E7"/>
    <w:rsid w:val="003E5310"/>
    <w:rsid w:val="003E6045"/>
    <w:rsid w:val="003F3787"/>
    <w:rsid w:val="003F586D"/>
    <w:rsid w:val="003F5C83"/>
    <w:rsid w:val="004016EA"/>
    <w:rsid w:val="0040418F"/>
    <w:rsid w:val="00404F88"/>
    <w:rsid w:val="0040693B"/>
    <w:rsid w:val="00406C4D"/>
    <w:rsid w:val="0040753D"/>
    <w:rsid w:val="004130A4"/>
    <w:rsid w:val="0042262D"/>
    <w:rsid w:val="004279B0"/>
    <w:rsid w:val="00427F1A"/>
    <w:rsid w:val="00433812"/>
    <w:rsid w:val="00436CE1"/>
    <w:rsid w:val="00437398"/>
    <w:rsid w:val="00440D9D"/>
    <w:rsid w:val="00453CF8"/>
    <w:rsid w:val="00455634"/>
    <w:rsid w:val="00456A44"/>
    <w:rsid w:val="00462643"/>
    <w:rsid w:val="00462BA6"/>
    <w:rsid w:val="00462DAA"/>
    <w:rsid w:val="00465DB2"/>
    <w:rsid w:val="004718AF"/>
    <w:rsid w:val="004755DE"/>
    <w:rsid w:val="0048133A"/>
    <w:rsid w:val="00485FFB"/>
    <w:rsid w:val="00490622"/>
    <w:rsid w:val="004A4D60"/>
    <w:rsid w:val="004C3CE8"/>
    <w:rsid w:val="004C6169"/>
    <w:rsid w:val="004C61D5"/>
    <w:rsid w:val="004D27E8"/>
    <w:rsid w:val="004E4383"/>
    <w:rsid w:val="004E5F36"/>
    <w:rsid w:val="004F0021"/>
    <w:rsid w:val="004F0645"/>
    <w:rsid w:val="004F21B2"/>
    <w:rsid w:val="004F24AA"/>
    <w:rsid w:val="004F7330"/>
    <w:rsid w:val="005031B1"/>
    <w:rsid w:val="005174B6"/>
    <w:rsid w:val="005200A0"/>
    <w:rsid w:val="00520741"/>
    <w:rsid w:val="00521AEE"/>
    <w:rsid w:val="00530C60"/>
    <w:rsid w:val="005430CB"/>
    <w:rsid w:val="005554EA"/>
    <w:rsid w:val="005561CC"/>
    <w:rsid w:val="00566054"/>
    <w:rsid w:val="0056776C"/>
    <w:rsid w:val="00567E5E"/>
    <w:rsid w:val="00581198"/>
    <w:rsid w:val="0058566E"/>
    <w:rsid w:val="00587365"/>
    <w:rsid w:val="00592B80"/>
    <w:rsid w:val="005A3DB8"/>
    <w:rsid w:val="005B34B8"/>
    <w:rsid w:val="005D0260"/>
    <w:rsid w:val="005D11BD"/>
    <w:rsid w:val="005D354C"/>
    <w:rsid w:val="005D4568"/>
    <w:rsid w:val="005D4837"/>
    <w:rsid w:val="005D789C"/>
    <w:rsid w:val="005E043B"/>
    <w:rsid w:val="005E04ED"/>
    <w:rsid w:val="005E2A43"/>
    <w:rsid w:val="005E2EB2"/>
    <w:rsid w:val="005F1DB1"/>
    <w:rsid w:val="005F4050"/>
    <w:rsid w:val="005F7308"/>
    <w:rsid w:val="006049AB"/>
    <w:rsid w:val="0061023E"/>
    <w:rsid w:val="00633521"/>
    <w:rsid w:val="00634D29"/>
    <w:rsid w:val="00636F68"/>
    <w:rsid w:val="006410E1"/>
    <w:rsid w:val="006430C4"/>
    <w:rsid w:val="0064650E"/>
    <w:rsid w:val="0065076A"/>
    <w:rsid w:val="006738EE"/>
    <w:rsid w:val="0067474C"/>
    <w:rsid w:val="00674E4E"/>
    <w:rsid w:val="00682B0C"/>
    <w:rsid w:val="006909FF"/>
    <w:rsid w:val="00692C42"/>
    <w:rsid w:val="00695F39"/>
    <w:rsid w:val="0069668B"/>
    <w:rsid w:val="00697F90"/>
    <w:rsid w:val="006A7F84"/>
    <w:rsid w:val="006B0565"/>
    <w:rsid w:val="006B2477"/>
    <w:rsid w:val="006B3109"/>
    <w:rsid w:val="006C45DC"/>
    <w:rsid w:val="006D1078"/>
    <w:rsid w:val="006D14EB"/>
    <w:rsid w:val="006E54CA"/>
    <w:rsid w:val="006F3D2B"/>
    <w:rsid w:val="006F4183"/>
    <w:rsid w:val="006F5BCE"/>
    <w:rsid w:val="00701AE7"/>
    <w:rsid w:val="00713337"/>
    <w:rsid w:val="00717C44"/>
    <w:rsid w:val="007205CC"/>
    <w:rsid w:val="007207E9"/>
    <w:rsid w:val="00720B13"/>
    <w:rsid w:val="00723871"/>
    <w:rsid w:val="00731635"/>
    <w:rsid w:val="00732649"/>
    <w:rsid w:val="00732DFC"/>
    <w:rsid w:val="00733F7A"/>
    <w:rsid w:val="00733F86"/>
    <w:rsid w:val="00736B1B"/>
    <w:rsid w:val="007430F5"/>
    <w:rsid w:val="0074460F"/>
    <w:rsid w:val="0074699A"/>
    <w:rsid w:val="00746EE1"/>
    <w:rsid w:val="00751389"/>
    <w:rsid w:val="007525B5"/>
    <w:rsid w:val="007530B0"/>
    <w:rsid w:val="00753742"/>
    <w:rsid w:val="007538DF"/>
    <w:rsid w:val="00753F99"/>
    <w:rsid w:val="0075493F"/>
    <w:rsid w:val="007560C0"/>
    <w:rsid w:val="00756861"/>
    <w:rsid w:val="007628B3"/>
    <w:rsid w:val="007706CD"/>
    <w:rsid w:val="00773631"/>
    <w:rsid w:val="0077513E"/>
    <w:rsid w:val="00777821"/>
    <w:rsid w:val="00784C3E"/>
    <w:rsid w:val="007857DB"/>
    <w:rsid w:val="00786826"/>
    <w:rsid w:val="007917C1"/>
    <w:rsid w:val="0079442A"/>
    <w:rsid w:val="00797672"/>
    <w:rsid w:val="007A37B0"/>
    <w:rsid w:val="007A56C8"/>
    <w:rsid w:val="007A5CAE"/>
    <w:rsid w:val="007A7176"/>
    <w:rsid w:val="007B063F"/>
    <w:rsid w:val="007B1863"/>
    <w:rsid w:val="007B2ED1"/>
    <w:rsid w:val="007B7969"/>
    <w:rsid w:val="007C3730"/>
    <w:rsid w:val="007D62DD"/>
    <w:rsid w:val="007E447B"/>
    <w:rsid w:val="007E70B3"/>
    <w:rsid w:val="007F0146"/>
    <w:rsid w:val="007F25DF"/>
    <w:rsid w:val="00805E6A"/>
    <w:rsid w:val="00807214"/>
    <w:rsid w:val="008117C7"/>
    <w:rsid w:val="0081501B"/>
    <w:rsid w:val="00823614"/>
    <w:rsid w:val="008302FA"/>
    <w:rsid w:val="00845A63"/>
    <w:rsid w:val="008466F2"/>
    <w:rsid w:val="008531C6"/>
    <w:rsid w:val="008544F0"/>
    <w:rsid w:val="008638C5"/>
    <w:rsid w:val="00864D6B"/>
    <w:rsid w:val="008751D3"/>
    <w:rsid w:val="00887F1C"/>
    <w:rsid w:val="008907D0"/>
    <w:rsid w:val="00891C5A"/>
    <w:rsid w:val="008937A2"/>
    <w:rsid w:val="00896984"/>
    <w:rsid w:val="008A085C"/>
    <w:rsid w:val="008B0404"/>
    <w:rsid w:val="008C1CA6"/>
    <w:rsid w:val="008C62A8"/>
    <w:rsid w:val="008D5515"/>
    <w:rsid w:val="008D7D45"/>
    <w:rsid w:val="008E353D"/>
    <w:rsid w:val="008E3B4D"/>
    <w:rsid w:val="008E734D"/>
    <w:rsid w:val="008F2225"/>
    <w:rsid w:val="009011EB"/>
    <w:rsid w:val="00901C70"/>
    <w:rsid w:val="00905DFA"/>
    <w:rsid w:val="009112C2"/>
    <w:rsid w:val="00912451"/>
    <w:rsid w:val="00912C56"/>
    <w:rsid w:val="009152B5"/>
    <w:rsid w:val="00916EE1"/>
    <w:rsid w:val="00923488"/>
    <w:rsid w:val="00924E26"/>
    <w:rsid w:val="00924EE3"/>
    <w:rsid w:val="00926774"/>
    <w:rsid w:val="00930EBA"/>
    <w:rsid w:val="00933F07"/>
    <w:rsid w:val="00937003"/>
    <w:rsid w:val="0094161C"/>
    <w:rsid w:val="00942574"/>
    <w:rsid w:val="0094684E"/>
    <w:rsid w:val="009539C1"/>
    <w:rsid w:val="00961304"/>
    <w:rsid w:val="00961491"/>
    <w:rsid w:val="00965148"/>
    <w:rsid w:val="00971723"/>
    <w:rsid w:val="00972A24"/>
    <w:rsid w:val="00975A59"/>
    <w:rsid w:val="009834A6"/>
    <w:rsid w:val="0098530B"/>
    <w:rsid w:val="00990594"/>
    <w:rsid w:val="00996941"/>
    <w:rsid w:val="009A6C1B"/>
    <w:rsid w:val="009B0D33"/>
    <w:rsid w:val="009C0105"/>
    <w:rsid w:val="009C2EC3"/>
    <w:rsid w:val="009C76AE"/>
    <w:rsid w:val="009D31CE"/>
    <w:rsid w:val="009E2960"/>
    <w:rsid w:val="009F2945"/>
    <w:rsid w:val="009F3EC1"/>
    <w:rsid w:val="00A02CE7"/>
    <w:rsid w:val="00A121C5"/>
    <w:rsid w:val="00A13544"/>
    <w:rsid w:val="00A1785C"/>
    <w:rsid w:val="00A278A4"/>
    <w:rsid w:val="00A3431C"/>
    <w:rsid w:val="00A34F4D"/>
    <w:rsid w:val="00A35674"/>
    <w:rsid w:val="00A37E12"/>
    <w:rsid w:val="00A44885"/>
    <w:rsid w:val="00A541DF"/>
    <w:rsid w:val="00A55E3C"/>
    <w:rsid w:val="00A57129"/>
    <w:rsid w:val="00A612BA"/>
    <w:rsid w:val="00A80FDE"/>
    <w:rsid w:val="00A83075"/>
    <w:rsid w:val="00A83C59"/>
    <w:rsid w:val="00A849EC"/>
    <w:rsid w:val="00A85FE2"/>
    <w:rsid w:val="00A867DD"/>
    <w:rsid w:val="00A9256E"/>
    <w:rsid w:val="00A93601"/>
    <w:rsid w:val="00AA3657"/>
    <w:rsid w:val="00AA427A"/>
    <w:rsid w:val="00AB5766"/>
    <w:rsid w:val="00AB6637"/>
    <w:rsid w:val="00AB6F58"/>
    <w:rsid w:val="00AC1386"/>
    <w:rsid w:val="00AC6EC1"/>
    <w:rsid w:val="00AD38F9"/>
    <w:rsid w:val="00AD62D9"/>
    <w:rsid w:val="00AE45B5"/>
    <w:rsid w:val="00AF4B05"/>
    <w:rsid w:val="00B05689"/>
    <w:rsid w:val="00B06A63"/>
    <w:rsid w:val="00B15126"/>
    <w:rsid w:val="00B15E8B"/>
    <w:rsid w:val="00B26AE8"/>
    <w:rsid w:val="00B32226"/>
    <w:rsid w:val="00B4310C"/>
    <w:rsid w:val="00B47800"/>
    <w:rsid w:val="00B5481A"/>
    <w:rsid w:val="00B63186"/>
    <w:rsid w:val="00B64F13"/>
    <w:rsid w:val="00B66092"/>
    <w:rsid w:val="00B81140"/>
    <w:rsid w:val="00B81E98"/>
    <w:rsid w:val="00B85F3F"/>
    <w:rsid w:val="00B87B7D"/>
    <w:rsid w:val="00B95A01"/>
    <w:rsid w:val="00BA7616"/>
    <w:rsid w:val="00BB2115"/>
    <w:rsid w:val="00BB3237"/>
    <w:rsid w:val="00BB6D8B"/>
    <w:rsid w:val="00BB751F"/>
    <w:rsid w:val="00BB7663"/>
    <w:rsid w:val="00BC5F90"/>
    <w:rsid w:val="00BD09CC"/>
    <w:rsid w:val="00BD0F20"/>
    <w:rsid w:val="00BD2222"/>
    <w:rsid w:val="00BD3B52"/>
    <w:rsid w:val="00BD5832"/>
    <w:rsid w:val="00BD58BE"/>
    <w:rsid w:val="00BE2445"/>
    <w:rsid w:val="00BE4BD4"/>
    <w:rsid w:val="00BF4D46"/>
    <w:rsid w:val="00C00F7F"/>
    <w:rsid w:val="00C04B4E"/>
    <w:rsid w:val="00C0540C"/>
    <w:rsid w:val="00C068A0"/>
    <w:rsid w:val="00C14A43"/>
    <w:rsid w:val="00C16746"/>
    <w:rsid w:val="00C17BD9"/>
    <w:rsid w:val="00C208A3"/>
    <w:rsid w:val="00C24DC8"/>
    <w:rsid w:val="00C27124"/>
    <w:rsid w:val="00C31709"/>
    <w:rsid w:val="00C51B31"/>
    <w:rsid w:val="00C5349F"/>
    <w:rsid w:val="00C53AE4"/>
    <w:rsid w:val="00C53C12"/>
    <w:rsid w:val="00C5768A"/>
    <w:rsid w:val="00C63B89"/>
    <w:rsid w:val="00C80502"/>
    <w:rsid w:val="00C8440A"/>
    <w:rsid w:val="00C971CD"/>
    <w:rsid w:val="00CA02B9"/>
    <w:rsid w:val="00CA7B46"/>
    <w:rsid w:val="00CB713A"/>
    <w:rsid w:val="00CC1561"/>
    <w:rsid w:val="00CC1AF9"/>
    <w:rsid w:val="00CC23C5"/>
    <w:rsid w:val="00CC2FEE"/>
    <w:rsid w:val="00CD0493"/>
    <w:rsid w:val="00CD094D"/>
    <w:rsid w:val="00CD346E"/>
    <w:rsid w:val="00CD4436"/>
    <w:rsid w:val="00CF448F"/>
    <w:rsid w:val="00D00A34"/>
    <w:rsid w:val="00D15A15"/>
    <w:rsid w:val="00D21828"/>
    <w:rsid w:val="00D22C02"/>
    <w:rsid w:val="00D25C1A"/>
    <w:rsid w:val="00D25CD1"/>
    <w:rsid w:val="00D26F1E"/>
    <w:rsid w:val="00D35416"/>
    <w:rsid w:val="00D41B35"/>
    <w:rsid w:val="00D4717B"/>
    <w:rsid w:val="00D60FE4"/>
    <w:rsid w:val="00D62E0B"/>
    <w:rsid w:val="00D75534"/>
    <w:rsid w:val="00D77FAA"/>
    <w:rsid w:val="00D8496C"/>
    <w:rsid w:val="00D90428"/>
    <w:rsid w:val="00D9705F"/>
    <w:rsid w:val="00D971E3"/>
    <w:rsid w:val="00DB0117"/>
    <w:rsid w:val="00DB036F"/>
    <w:rsid w:val="00DD270F"/>
    <w:rsid w:val="00DD2BEA"/>
    <w:rsid w:val="00DD6F5F"/>
    <w:rsid w:val="00DD74A3"/>
    <w:rsid w:val="00DE69CA"/>
    <w:rsid w:val="00E10135"/>
    <w:rsid w:val="00E15D56"/>
    <w:rsid w:val="00E21440"/>
    <w:rsid w:val="00E2557F"/>
    <w:rsid w:val="00E32A73"/>
    <w:rsid w:val="00E34565"/>
    <w:rsid w:val="00E35712"/>
    <w:rsid w:val="00E36461"/>
    <w:rsid w:val="00E435EA"/>
    <w:rsid w:val="00E43F99"/>
    <w:rsid w:val="00E61756"/>
    <w:rsid w:val="00E65B5E"/>
    <w:rsid w:val="00E759CF"/>
    <w:rsid w:val="00E7744C"/>
    <w:rsid w:val="00E80297"/>
    <w:rsid w:val="00E81752"/>
    <w:rsid w:val="00E87EF3"/>
    <w:rsid w:val="00E97C4C"/>
    <w:rsid w:val="00EA5892"/>
    <w:rsid w:val="00EA5F1C"/>
    <w:rsid w:val="00ED1731"/>
    <w:rsid w:val="00ED2AEF"/>
    <w:rsid w:val="00EE280B"/>
    <w:rsid w:val="00EE45F4"/>
    <w:rsid w:val="00EE4A88"/>
    <w:rsid w:val="00EE681C"/>
    <w:rsid w:val="00EF1FA2"/>
    <w:rsid w:val="00EF3B48"/>
    <w:rsid w:val="00EF6DBF"/>
    <w:rsid w:val="00F00A3E"/>
    <w:rsid w:val="00F0796F"/>
    <w:rsid w:val="00F229BB"/>
    <w:rsid w:val="00F27837"/>
    <w:rsid w:val="00F32F8B"/>
    <w:rsid w:val="00F4204E"/>
    <w:rsid w:val="00F4208B"/>
    <w:rsid w:val="00F425F3"/>
    <w:rsid w:val="00F45EC4"/>
    <w:rsid w:val="00F5129C"/>
    <w:rsid w:val="00F659C8"/>
    <w:rsid w:val="00F66F92"/>
    <w:rsid w:val="00F677F7"/>
    <w:rsid w:val="00F7159D"/>
    <w:rsid w:val="00F7285B"/>
    <w:rsid w:val="00F81E22"/>
    <w:rsid w:val="00F91F09"/>
    <w:rsid w:val="00F956FA"/>
    <w:rsid w:val="00FA69A7"/>
    <w:rsid w:val="00FA7146"/>
    <w:rsid w:val="00FA7C07"/>
    <w:rsid w:val="00FB0ABF"/>
    <w:rsid w:val="00FB3187"/>
    <w:rsid w:val="00FB3EE8"/>
    <w:rsid w:val="00FB459D"/>
    <w:rsid w:val="00FC0D96"/>
    <w:rsid w:val="00FC744D"/>
    <w:rsid w:val="00FD45DD"/>
    <w:rsid w:val="00FE3360"/>
    <w:rsid w:val="00FF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44B30"/>
  <w15:docId w15:val="{1198E6E0-C39D-4057-B776-8C1C5143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link w:val="10"/>
    <w:uiPriority w:val="1"/>
    <w:qFormat/>
    <w:pPr>
      <w:ind w:left="480" w:hanging="360"/>
      <w:outlineLvl w:val="0"/>
    </w:pPr>
    <w:rPr>
      <w:rFonts w:ascii="Calibri" w:eastAsia="Calibri" w:hAnsi="Calibri"/>
      <w:b/>
      <w:bCs/>
    </w:rPr>
  </w:style>
  <w:style w:type="paragraph" w:styleId="2">
    <w:name w:val="heading 2"/>
    <w:basedOn w:val="a"/>
    <w:next w:val="a"/>
    <w:link w:val="20"/>
    <w:uiPriority w:val="9"/>
    <w:unhideWhenUsed/>
    <w:qFormat/>
    <w:rsid w:val="009370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659C8"/>
    <w:pPr>
      <w:keepNext/>
      <w:keepLines/>
      <w:spacing w:before="360" w:after="360"/>
      <w:outlineLvl w:val="2"/>
    </w:pPr>
    <w:rPr>
      <w:rFonts w:asciiTheme="majorHAnsi" w:eastAsiaTheme="majorEastAsia" w:hAnsiTheme="majorHAnsi" w:cstheme="maj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40" w:hanging="360"/>
    </w:pPr>
    <w:rPr>
      <w:rFonts w:ascii="Calibri" w:eastAsia="Calibri" w:hAnsi="Calibri"/>
    </w:rPr>
  </w:style>
  <w:style w:type="paragraph" w:styleId="a4">
    <w:name w:val="List Paragraph"/>
    <w:basedOn w:val="a"/>
    <w:uiPriority w:val="34"/>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2E1B5C"/>
    <w:rPr>
      <w:sz w:val="16"/>
      <w:szCs w:val="16"/>
    </w:rPr>
  </w:style>
  <w:style w:type="paragraph" w:styleId="a6">
    <w:name w:val="annotation text"/>
    <w:basedOn w:val="a"/>
    <w:link w:val="a7"/>
    <w:uiPriority w:val="99"/>
    <w:unhideWhenUsed/>
    <w:rsid w:val="002E1B5C"/>
    <w:rPr>
      <w:sz w:val="20"/>
      <w:szCs w:val="20"/>
    </w:rPr>
  </w:style>
  <w:style w:type="character" w:customStyle="1" w:styleId="a7">
    <w:name w:val="批注文字 字符"/>
    <w:basedOn w:val="a0"/>
    <w:link w:val="a6"/>
    <w:uiPriority w:val="99"/>
    <w:rsid w:val="002E1B5C"/>
    <w:rPr>
      <w:sz w:val="20"/>
      <w:szCs w:val="20"/>
    </w:rPr>
  </w:style>
  <w:style w:type="paragraph" w:styleId="a8">
    <w:name w:val="annotation subject"/>
    <w:basedOn w:val="a6"/>
    <w:next w:val="a6"/>
    <w:link w:val="a9"/>
    <w:uiPriority w:val="99"/>
    <w:semiHidden/>
    <w:unhideWhenUsed/>
    <w:rsid w:val="002E1B5C"/>
    <w:rPr>
      <w:b/>
      <w:bCs/>
    </w:rPr>
  </w:style>
  <w:style w:type="character" w:customStyle="1" w:styleId="a9">
    <w:name w:val="批注主题 字符"/>
    <w:basedOn w:val="a7"/>
    <w:link w:val="a8"/>
    <w:uiPriority w:val="99"/>
    <w:semiHidden/>
    <w:rsid w:val="002E1B5C"/>
    <w:rPr>
      <w:b/>
      <w:bCs/>
      <w:sz w:val="20"/>
      <w:szCs w:val="20"/>
    </w:rPr>
  </w:style>
  <w:style w:type="paragraph" w:styleId="aa">
    <w:name w:val="Balloon Text"/>
    <w:basedOn w:val="a"/>
    <w:link w:val="ab"/>
    <w:uiPriority w:val="99"/>
    <w:semiHidden/>
    <w:unhideWhenUsed/>
    <w:rsid w:val="002E1B5C"/>
    <w:rPr>
      <w:rFonts w:ascii="Segoe UI" w:hAnsi="Segoe UI" w:cs="Segoe UI"/>
      <w:sz w:val="18"/>
      <w:szCs w:val="18"/>
    </w:rPr>
  </w:style>
  <w:style w:type="character" w:customStyle="1" w:styleId="ab">
    <w:name w:val="批注框文本 字符"/>
    <w:basedOn w:val="a0"/>
    <w:link w:val="aa"/>
    <w:uiPriority w:val="99"/>
    <w:semiHidden/>
    <w:rsid w:val="002E1B5C"/>
    <w:rPr>
      <w:rFonts w:ascii="Segoe UI" w:hAnsi="Segoe UI" w:cs="Segoe UI"/>
      <w:sz w:val="18"/>
      <w:szCs w:val="18"/>
    </w:rPr>
  </w:style>
  <w:style w:type="paragraph" w:styleId="ac">
    <w:name w:val="header"/>
    <w:basedOn w:val="a"/>
    <w:link w:val="ad"/>
    <w:uiPriority w:val="99"/>
    <w:unhideWhenUsed/>
    <w:rsid w:val="00A278A4"/>
    <w:pPr>
      <w:tabs>
        <w:tab w:val="center" w:pos="4680"/>
        <w:tab w:val="right" w:pos="9360"/>
      </w:tabs>
    </w:pPr>
  </w:style>
  <w:style w:type="character" w:customStyle="1" w:styleId="ad">
    <w:name w:val="页眉 字符"/>
    <w:basedOn w:val="a0"/>
    <w:link w:val="ac"/>
    <w:uiPriority w:val="99"/>
    <w:rsid w:val="00A278A4"/>
  </w:style>
  <w:style w:type="paragraph" w:styleId="ae">
    <w:name w:val="footer"/>
    <w:basedOn w:val="a"/>
    <w:link w:val="af"/>
    <w:uiPriority w:val="99"/>
    <w:unhideWhenUsed/>
    <w:rsid w:val="00A278A4"/>
    <w:pPr>
      <w:tabs>
        <w:tab w:val="center" w:pos="4680"/>
        <w:tab w:val="right" w:pos="9360"/>
      </w:tabs>
    </w:pPr>
  </w:style>
  <w:style w:type="character" w:customStyle="1" w:styleId="af">
    <w:name w:val="页脚 字符"/>
    <w:basedOn w:val="a0"/>
    <w:link w:val="ae"/>
    <w:uiPriority w:val="99"/>
    <w:rsid w:val="00A278A4"/>
  </w:style>
  <w:style w:type="character" w:styleId="af0">
    <w:name w:val="Hyperlink"/>
    <w:basedOn w:val="a0"/>
    <w:uiPriority w:val="99"/>
    <w:unhideWhenUsed/>
    <w:rsid w:val="00BE4BD4"/>
    <w:rPr>
      <w:color w:val="0000FF" w:themeColor="hyperlink"/>
      <w:u w:val="single"/>
    </w:rPr>
  </w:style>
  <w:style w:type="character" w:customStyle="1" w:styleId="UnresolvedMention1">
    <w:name w:val="Unresolved Mention1"/>
    <w:basedOn w:val="a0"/>
    <w:uiPriority w:val="99"/>
    <w:semiHidden/>
    <w:unhideWhenUsed/>
    <w:rsid w:val="00BE4BD4"/>
    <w:rPr>
      <w:color w:val="605E5C"/>
      <w:shd w:val="clear" w:color="auto" w:fill="E1DFDD"/>
    </w:rPr>
  </w:style>
  <w:style w:type="character" w:customStyle="1" w:styleId="object">
    <w:name w:val="object"/>
    <w:basedOn w:val="a0"/>
    <w:rsid w:val="00121D44"/>
  </w:style>
  <w:style w:type="table" w:styleId="af1">
    <w:name w:val="Table Grid"/>
    <w:basedOn w:val="a1"/>
    <w:uiPriority w:val="39"/>
    <w:rsid w:val="0032091E"/>
    <w:pPr>
      <w:widowControl/>
    </w:pPr>
    <w:rPr>
      <w:sz w:val="20"/>
      <w:szCs w:val="20"/>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592B80"/>
    <w:rPr>
      <w:color w:val="605E5C"/>
      <w:shd w:val="clear" w:color="auto" w:fill="E1DFDD"/>
    </w:rPr>
  </w:style>
  <w:style w:type="paragraph" w:styleId="af2">
    <w:name w:val="Revision"/>
    <w:hidden/>
    <w:uiPriority w:val="99"/>
    <w:semiHidden/>
    <w:rsid w:val="004C6169"/>
    <w:pPr>
      <w:widowControl/>
    </w:pPr>
  </w:style>
  <w:style w:type="character" w:customStyle="1" w:styleId="10">
    <w:name w:val="标题 1 字符"/>
    <w:basedOn w:val="a0"/>
    <w:link w:val="1"/>
    <w:uiPriority w:val="1"/>
    <w:rsid w:val="000C7A9D"/>
    <w:rPr>
      <w:rFonts w:ascii="Calibri" w:eastAsia="Calibri" w:hAnsi="Calibri"/>
      <w:b/>
      <w:bCs/>
    </w:rPr>
  </w:style>
  <w:style w:type="character" w:styleId="af3">
    <w:name w:val="FollowedHyperlink"/>
    <w:basedOn w:val="a0"/>
    <w:uiPriority w:val="99"/>
    <w:semiHidden/>
    <w:unhideWhenUsed/>
    <w:rsid w:val="00C53AE4"/>
    <w:rPr>
      <w:color w:val="800080" w:themeColor="followedHyperlink"/>
      <w:u w:val="single"/>
    </w:rPr>
  </w:style>
  <w:style w:type="paragraph" w:customStyle="1" w:styleId="paragraph">
    <w:name w:val="paragraph"/>
    <w:basedOn w:val="a"/>
    <w:rsid w:val="00786826"/>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786826"/>
  </w:style>
  <w:style w:type="character" w:customStyle="1" w:styleId="eop">
    <w:name w:val="eop"/>
    <w:basedOn w:val="a0"/>
    <w:rsid w:val="00786826"/>
  </w:style>
  <w:style w:type="paragraph" w:customStyle="1" w:styleId="Default">
    <w:name w:val="Default"/>
    <w:rsid w:val="00115BBA"/>
    <w:pPr>
      <w:widowControl/>
      <w:autoSpaceDE w:val="0"/>
      <w:autoSpaceDN w:val="0"/>
      <w:adjustRightInd w:val="0"/>
    </w:pPr>
    <w:rPr>
      <w:rFonts w:ascii="Calibri" w:hAnsi="Calibri" w:cs="Calibri"/>
      <w:color w:val="000000"/>
      <w:sz w:val="24"/>
      <w:szCs w:val="24"/>
    </w:rPr>
  </w:style>
  <w:style w:type="character" w:customStyle="1" w:styleId="20">
    <w:name w:val="标题 2 字符"/>
    <w:basedOn w:val="a0"/>
    <w:link w:val="2"/>
    <w:uiPriority w:val="9"/>
    <w:rsid w:val="00937003"/>
    <w:rPr>
      <w:rFonts w:asciiTheme="majorHAnsi" w:eastAsiaTheme="majorEastAsia" w:hAnsiTheme="majorHAnsi" w:cstheme="majorBidi"/>
      <w:color w:val="365F91" w:themeColor="accent1" w:themeShade="BF"/>
      <w:sz w:val="26"/>
      <w:szCs w:val="26"/>
    </w:rPr>
  </w:style>
  <w:style w:type="character" w:customStyle="1" w:styleId="30">
    <w:name w:val="标题 3 字符"/>
    <w:basedOn w:val="a0"/>
    <w:link w:val="3"/>
    <w:uiPriority w:val="9"/>
    <w:rsid w:val="00F659C8"/>
    <w:rPr>
      <w:rFonts w:asciiTheme="majorHAnsi" w:eastAsiaTheme="majorEastAsia" w:hAnsiTheme="majorHAnsi" w:cstheme="maj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6727">
      <w:bodyDiv w:val="1"/>
      <w:marLeft w:val="0"/>
      <w:marRight w:val="0"/>
      <w:marTop w:val="0"/>
      <w:marBottom w:val="0"/>
      <w:divBdr>
        <w:top w:val="none" w:sz="0" w:space="0" w:color="auto"/>
        <w:left w:val="none" w:sz="0" w:space="0" w:color="auto"/>
        <w:bottom w:val="none" w:sz="0" w:space="0" w:color="auto"/>
        <w:right w:val="none" w:sz="0" w:space="0" w:color="auto"/>
      </w:divBdr>
    </w:div>
    <w:div w:id="131489141">
      <w:bodyDiv w:val="1"/>
      <w:marLeft w:val="0"/>
      <w:marRight w:val="0"/>
      <w:marTop w:val="0"/>
      <w:marBottom w:val="0"/>
      <w:divBdr>
        <w:top w:val="none" w:sz="0" w:space="0" w:color="auto"/>
        <w:left w:val="none" w:sz="0" w:space="0" w:color="auto"/>
        <w:bottom w:val="none" w:sz="0" w:space="0" w:color="auto"/>
        <w:right w:val="none" w:sz="0" w:space="0" w:color="auto"/>
      </w:divBdr>
    </w:div>
    <w:div w:id="384066790">
      <w:bodyDiv w:val="1"/>
      <w:marLeft w:val="0"/>
      <w:marRight w:val="0"/>
      <w:marTop w:val="0"/>
      <w:marBottom w:val="0"/>
      <w:divBdr>
        <w:top w:val="none" w:sz="0" w:space="0" w:color="auto"/>
        <w:left w:val="none" w:sz="0" w:space="0" w:color="auto"/>
        <w:bottom w:val="none" w:sz="0" w:space="0" w:color="auto"/>
        <w:right w:val="none" w:sz="0" w:space="0" w:color="auto"/>
      </w:divBdr>
    </w:div>
    <w:div w:id="791557021">
      <w:bodyDiv w:val="1"/>
      <w:marLeft w:val="0"/>
      <w:marRight w:val="0"/>
      <w:marTop w:val="0"/>
      <w:marBottom w:val="0"/>
      <w:divBdr>
        <w:top w:val="none" w:sz="0" w:space="0" w:color="auto"/>
        <w:left w:val="none" w:sz="0" w:space="0" w:color="auto"/>
        <w:bottom w:val="none" w:sz="0" w:space="0" w:color="auto"/>
        <w:right w:val="none" w:sz="0" w:space="0" w:color="auto"/>
      </w:divBdr>
    </w:div>
    <w:div w:id="914558206">
      <w:bodyDiv w:val="1"/>
      <w:marLeft w:val="0"/>
      <w:marRight w:val="0"/>
      <w:marTop w:val="0"/>
      <w:marBottom w:val="0"/>
      <w:divBdr>
        <w:top w:val="none" w:sz="0" w:space="0" w:color="auto"/>
        <w:left w:val="none" w:sz="0" w:space="0" w:color="auto"/>
        <w:bottom w:val="none" w:sz="0" w:space="0" w:color="auto"/>
        <w:right w:val="none" w:sz="0" w:space="0" w:color="auto"/>
      </w:divBdr>
      <w:divsChild>
        <w:div w:id="2038777722">
          <w:marLeft w:val="0"/>
          <w:marRight w:val="0"/>
          <w:marTop w:val="0"/>
          <w:marBottom w:val="0"/>
          <w:divBdr>
            <w:top w:val="none" w:sz="0" w:space="0" w:color="auto"/>
            <w:left w:val="none" w:sz="0" w:space="0" w:color="auto"/>
            <w:bottom w:val="none" w:sz="0" w:space="0" w:color="auto"/>
            <w:right w:val="none" w:sz="0" w:space="0" w:color="auto"/>
          </w:divBdr>
        </w:div>
        <w:div w:id="685711532">
          <w:marLeft w:val="0"/>
          <w:marRight w:val="0"/>
          <w:marTop w:val="0"/>
          <w:marBottom w:val="0"/>
          <w:divBdr>
            <w:top w:val="none" w:sz="0" w:space="0" w:color="auto"/>
            <w:left w:val="none" w:sz="0" w:space="0" w:color="auto"/>
            <w:bottom w:val="none" w:sz="0" w:space="0" w:color="auto"/>
            <w:right w:val="none" w:sz="0" w:space="0" w:color="auto"/>
          </w:divBdr>
        </w:div>
        <w:div w:id="2029404308">
          <w:marLeft w:val="0"/>
          <w:marRight w:val="0"/>
          <w:marTop w:val="0"/>
          <w:marBottom w:val="0"/>
          <w:divBdr>
            <w:top w:val="none" w:sz="0" w:space="0" w:color="auto"/>
            <w:left w:val="none" w:sz="0" w:space="0" w:color="auto"/>
            <w:bottom w:val="none" w:sz="0" w:space="0" w:color="auto"/>
            <w:right w:val="none" w:sz="0" w:space="0" w:color="auto"/>
          </w:divBdr>
        </w:div>
        <w:div w:id="182476262">
          <w:marLeft w:val="0"/>
          <w:marRight w:val="0"/>
          <w:marTop w:val="0"/>
          <w:marBottom w:val="0"/>
          <w:divBdr>
            <w:top w:val="none" w:sz="0" w:space="0" w:color="auto"/>
            <w:left w:val="none" w:sz="0" w:space="0" w:color="auto"/>
            <w:bottom w:val="none" w:sz="0" w:space="0" w:color="auto"/>
            <w:right w:val="none" w:sz="0" w:space="0" w:color="auto"/>
          </w:divBdr>
        </w:div>
        <w:div w:id="52392335">
          <w:marLeft w:val="0"/>
          <w:marRight w:val="0"/>
          <w:marTop w:val="0"/>
          <w:marBottom w:val="0"/>
          <w:divBdr>
            <w:top w:val="none" w:sz="0" w:space="0" w:color="auto"/>
            <w:left w:val="none" w:sz="0" w:space="0" w:color="auto"/>
            <w:bottom w:val="none" w:sz="0" w:space="0" w:color="auto"/>
            <w:right w:val="none" w:sz="0" w:space="0" w:color="auto"/>
          </w:divBdr>
        </w:div>
      </w:divsChild>
    </w:div>
    <w:div w:id="981541825">
      <w:bodyDiv w:val="1"/>
      <w:marLeft w:val="0"/>
      <w:marRight w:val="0"/>
      <w:marTop w:val="0"/>
      <w:marBottom w:val="0"/>
      <w:divBdr>
        <w:top w:val="none" w:sz="0" w:space="0" w:color="auto"/>
        <w:left w:val="none" w:sz="0" w:space="0" w:color="auto"/>
        <w:bottom w:val="none" w:sz="0" w:space="0" w:color="auto"/>
        <w:right w:val="none" w:sz="0" w:space="0" w:color="auto"/>
      </w:divBdr>
    </w:div>
    <w:div w:id="995304079">
      <w:bodyDiv w:val="1"/>
      <w:marLeft w:val="0"/>
      <w:marRight w:val="0"/>
      <w:marTop w:val="0"/>
      <w:marBottom w:val="0"/>
      <w:divBdr>
        <w:top w:val="none" w:sz="0" w:space="0" w:color="auto"/>
        <w:left w:val="none" w:sz="0" w:space="0" w:color="auto"/>
        <w:bottom w:val="none" w:sz="0" w:space="0" w:color="auto"/>
        <w:right w:val="none" w:sz="0" w:space="0" w:color="auto"/>
      </w:divBdr>
    </w:div>
    <w:div w:id="1002048181">
      <w:bodyDiv w:val="1"/>
      <w:marLeft w:val="0"/>
      <w:marRight w:val="0"/>
      <w:marTop w:val="0"/>
      <w:marBottom w:val="0"/>
      <w:divBdr>
        <w:top w:val="none" w:sz="0" w:space="0" w:color="auto"/>
        <w:left w:val="none" w:sz="0" w:space="0" w:color="auto"/>
        <w:bottom w:val="none" w:sz="0" w:space="0" w:color="auto"/>
        <w:right w:val="none" w:sz="0" w:space="0" w:color="auto"/>
      </w:divBdr>
    </w:div>
    <w:div w:id="1110927611">
      <w:bodyDiv w:val="1"/>
      <w:marLeft w:val="0"/>
      <w:marRight w:val="0"/>
      <w:marTop w:val="0"/>
      <w:marBottom w:val="0"/>
      <w:divBdr>
        <w:top w:val="none" w:sz="0" w:space="0" w:color="auto"/>
        <w:left w:val="none" w:sz="0" w:space="0" w:color="auto"/>
        <w:bottom w:val="none" w:sz="0" w:space="0" w:color="auto"/>
        <w:right w:val="none" w:sz="0" w:space="0" w:color="auto"/>
      </w:divBdr>
    </w:div>
    <w:div w:id="1445731279">
      <w:bodyDiv w:val="1"/>
      <w:marLeft w:val="0"/>
      <w:marRight w:val="0"/>
      <w:marTop w:val="0"/>
      <w:marBottom w:val="0"/>
      <w:divBdr>
        <w:top w:val="none" w:sz="0" w:space="0" w:color="auto"/>
        <w:left w:val="none" w:sz="0" w:space="0" w:color="auto"/>
        <w:bottom w:val="none" w:sz="0" w:space="0" w:color="auto"/>
        <w:right w:val="none" w:sz="0" w:space="0" w:color="auto"/>
      </w:divBdr>
      <w:divsChild>
        <w:div w:id="2137139865">
          <w:marLeft w:val="446"/>
          <w:marRight w:val="0"/>
          <w:marTop w:val="0"/>
          <w:marBottom w:val="0"/>
          <w:divBdr>
            <w:top w:val="none" w:sz="0" w:space="0" w:color="auto"/>
            <w:left w:val="none" w:sz="0" w:space="0" w:color="auto"/>
            <w:bottom w:val="none" w:sz="0" w:space="0" w:color="auto"/>
            <w:right w:val="none" w:sz="0" w:space="0" w:color="auto"/>
          </w:divBdr>
        </w:div>
      </w:divsChild>
    </w:div>
    <w:div w:id="1534613011">
      <w:bodyDiv w:val="1"/>
      <w:marLeft w:val="0"/>
      <w:marRight w:val="0"/>
      <w:marTop w:val="0"/>
      <w:marBottom w:val="0"/>
      <w:divBdr>
        <w:top w:val="none" w:sz="0" w:space="0" w:color="auto"/>
        <w:left w:val="none" w:sz="0" w:space="0" w:color="auto"/>
        <w:bottom w:val="none" w:sz="0" w:space="0" w:color="auto"/>
        <w:right w:val="none" w:sz="0" w:space="0" w:color="auto"/>
      </w:divBdr>
    </w:div>
    <w:div w:id="1769813067">
      <w:bodyDiv w:val="1"/>
      <w:marLeft w:val="0"/>
      <w:marRight w:val="0"/>
      <w:marTop w:val="0"/>
      <w:marBottom w:val="0"/>
      <w:divBdr>
        <w:top w:val="none" w:sz="0" w:space="0" w:color="auto"/>
        <w:left w:val="none" w:sz="0" w:space="0" w:color="auto"/>
        <w:bottom w:val="none" w:sz="0" w:space="0" w:color="auto"/>
        <w:right w:val="none" w:sz="0" w:space="0" w:color="auto"/>
      </w:divBdr>
    </w:div>
    <w:div w:id="1889100316">
      <w:bodyDiv w:val="1"/>
      <w:marLeft w:val="0"/>
      <w:marRight w:val="0"/>
      <w:marTop w:val="0"/>
      <w:marBottom w:val="0"/>
      <w:divBdr>
        <w:top w:val="none" w:sz="0" w:space="0" w:color="auto"/>
        <w:left w:val="none" w:sz="0" w:space="0" w:color="auto"/>
        <w:bottom w:val="none" w:sz="0" w:space="0" w:color="auto"/>
        <w:right w:val="none" w:sz="0" w:space="0" w:color="auto"/>
      </w:divBdr>
    </w:div>
    <w:div w:id="192429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hdrn.ca/2022/07/building-supports-for-multi-regional-research-the-algorithm-invento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drn.ca/en/news/hdrn-canada-announces-partnership-population-health-research-network-phrn-austral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B5465CA224642B840D97090538ECD" ma:contentTypeVersion="12" ma:contentTypeDescription="Create a new document." ma:contentTypeScope="" ma:versionID="a53582731b5e1d41f074caae539d425e">
  <xsd:schema xmlns:xsd="http://www.w3.org/2001/XMLSchema" xmlns:xs="http://www.w3.org/2001/XMLSchema" xmlns:p="http://schemas.microsoft.com/office/2006/metadata/properties" xmlns:ns3="c1ffa82f-e9b0-464f-8274-7bc29a2d2c0b" xmlns:ns4="12404926-4a78-4339-a0a0-9caaa4db391c" targetNamespace="http://schemas.microsoft.com/office/2006/metadata/properties" ma:root="true" ma:fieldsID="5ff4e1be6630a03aa74a3a815e9eb1c2" ns3:_="" ns4:_="">
    <xsd:import namespace="c1ffa82f-e9b0-464f-8274-7bc29a2d2c0b"/>
    <xsd:import namespace="12404926-4a78-4339-a0a0-9caaa4db39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fa82f-e9b0-464f-8274-7bc29a2d2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04926-4a78-4339-a0a0-9caaa4db39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1AC0A-FBC8-4C57-8028-D0A898056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fa82f-e9b0-464f-8274-7bc29a2d2c0b"/>
    <ds:schemaRef ds:uri="12404926-4a78-4339-a0a0-9caaa4db3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C68FF-EF65-40DD-9A1B-55459E9869E3}">
  <ds:schemaRefs>
    <ds:schemaRef ds:uri="http://schemas.openxmlformats.org/officeDocument/2006/bibliography"/>
  </ds:schemaRefs>
</ds:datastoreItem>
</file>

<file path=customXml/itemProps3.xml><?xml version="1.0" encoding="utf-8"?>
<ds:datastoreItem xmlns:ds="http://schemas.openxmlformats.org/officeDocument/2006/customXml" ds:itemID="{60B2532D-A408-450C-B682-4B6D96DE11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B5A057-922F-4E79-8287-8E0D590A6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3964</Words>
  <Characters>22595</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 Nicole</dc:creator>
  <cp:lastModifiedBy>誉久 王</cp:lastModifiedBy>
  <cp:revision>4</cp:revision>
  <dcterms:created xsi:type="dcterms:W3CDTF">2022-08-30T19:11:00Z</dcterms:created>
  <dcterms:modified xsi:type="dcterms:W3CDTF">2025-01-21T00:17:00Z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LastSaved">
    <vt:filetime>2020-08-12T00:00:00Z</vt:filetime>
  </property>
  <property fmtid="{D5CDD505-2E9C-101B-9397-08002B2CF9AE}" pid="4" name="ContentTypeId">
    <vt:lpwstr>0x0101005CFB5465CA224642B840D97090538ECD</vt:lpwstr>
  </property>
</Properties>
</file>